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417B6" w:rsidRPr="003E0DB9" w:rsidRDefault="002A157C" w:rsidP="004417B6">
      <w:pPr>
        <w:pStyle w:val="ChapterTitle"/>
        <w:tabs>
          <w:tab w:val="left" w:pos="2610"/>
        </w:tabs>
        <w:spacing w:after="360"/>
        <w:contextualSpacing/>
        <w:jc w:val="center"/>
        <w:rPr>
          <w:rStyle w:val="Heading1Char"/>
          <w:rFonts w:ascii="Century Gothic" w:hAnsi="Century Gothic"/>
          <w:b/>
          <w:color w:val="632423" w:themeColor="accent2" w:themeShade="80"/>
          <w:sz w:val="28"/>
          <w:szCs w:val="28"/>
        </w:rPr>
      </w:pPr>
      <w:bookmarkStart w:id="0" w:name="_Toc284424870"/>
      <w:bookmarkStart w:id="1" w:name="_Toc276483750"/>
      <w:bookmarkStart w:id="2" w:name="_Toc276458220"/>
      <w:bookmarkStart w:id="3" w:name="_Toc275897377"/>
      <w:bookmarkStart w:id="4" w:name="_Toc284424871"/>
      <w:bookmarkStart w:id="5" w:name="_Toc276483751"/>
      <w:bookmarkStart w:id="6" w:name="_Toc276458221"/>
      <w:bookmarkStart w:id="7" w:name="_Toc275897378"/>
      <w:r w:rsidRPr="003E0DB9">
        <w:rPr>
          <w:rStyle w:val="Heading1Char"/>
          <w:rFonts w:ascii="Century Gothic" w:hAnsi="Century Gothic"/>
          <w:b/>
          <w:color w:val="632423" w:themeColor="accent2" w:themeShade="80"/>
          <w:sz w:val="28"/>
          <w:szCs w:val="28"/>
        </w:rPr>
        <w:t xml:space="preserve">GUIDELINES RELATED TO </w:t>
      </w:r>
    </w:p>
    <w:p w:rsidR="002A157C" w:rsidRDefault="002A157C" w:rsidP="00223C48">
      <w:pPr>
        <w:pStyle w:val="ChapterTitle"/>
        <w:tabs>
          <w:tab w:val="left" w:pos="2610"/>
        </w:tabs>
        <w:jc w:val="center"/>
        <w:rPr>
          <w:rStyle w:val="Heading1Char"/>
          <w:rFonts w:ascii="Century Gothic" w:hAnsi="Century Gothic"/>
          <w:b/>
          <w:color w:val="632423" w:themeColor="accent2" w:themeShade="80"/>
          <w:sz w:val="28"/>
          <w:szCs w:val="28"/>
        </w:rPr>
      </w:pPr>
      <w:r w:rsidRPr="003E0DB9">
        <w:rPr>
          <w:rStyle w:val="Heading1Char"/>
          <w:rFonts w:ascii="Century Gothic" w:hAnsi="Century Gothic"/>
          <w:b/>
          <w:color w:val="632423" w:themeColor="accent2" w:themeShade="80"/>
          <w:sz w:val="28"/>
          <w:szCs w:val="28"/>
        </w:rPr>
        <w:t>PROCUREMENT OF GOODS AND SERVICES</w:t>
      </w:r>
    </w:p>
    <w:p w:rsidR="00223C48" w:rsidRPr="00223C48" w:rsidRDefault="00223C48" w:rsidP="004417B6">
      <w:pPr>
        <w:pStyle w:val="ChapterTitle"/>
        <w:tabs>
          <w:tab w:val="left" w:pos="2610"/>
        </w:tabs>
        <w:spacing w:after="360"/>
        <w:jc w:val="center"/>
        <w:rPr>
          <w:rStyle w:val="Heading1Char"/>
          <w:rFonts w:ascii="Century Gothic" w:hAnsi="Century Gothic"/>
          <w:b/>
          <w:color w:val="632423" w:themeColor="accent2" w:themeShade="80"/>
          <w:sz w:val="28"/>
          <w:szCs w:val="28"/>
          <w:u w:val="single"/>
        </w:rPr>
      </w:pPr>
      <w:r w:rsidRPr="00223C48">
        <w:rPr>
          <w:rStyle w:val="Heading1Char"/>
          <w:rFonts w:ascii="Century Gothic" w:hAnsi="Century Gothic"/>
          <w:b/>
          <w:color w:val="632423" w:themeColor="accent2" w:themeShade="80"/>
          <w:sz w:val="28"/>
          <w:szCs w:val="28"/>
          <w:u w:val="single"/>
        </w:rPr>
        <w:t>General Administration Department</w:t>
      </w:r>
    </w:p>
    <w:p w:rsidR="00EF6817" w:rsidRPr="00AF0E71" w:rsidRDefault="00EF6817" w:rsidP="00490D0B">
      <w:pPr>
        <w:pStyle w:val="ChapterTitle"/>
        <w:tabs>
          <w:tab w:val="left" w:pos="2610"/>
        </w:tabs>
        <w:rPr>
          <w:rStyle w:val="Heading1Char"/>
          <w:rFonts w:ascii="Century Gothic" w:hAnsi="Century Gothic"/>
          <w:b/>
          <w:sz w:val="24"/>
          <w:szCs w:val="24"/>
        </w:rPr>
      </w:pPr>
      <w:r w:rsidRPr="00AF0E71">
        <w:rPr>
          <w:rStyle w:val="Heading1Char"/>
          <w:rFonts w:ascii="Century Gothic" w:hAnsi="Century Gothic"/>
          <w:b/>
          <w:sz w:val="24"/>
          <w:szCs w:val="24"/>
        </w:rPr>
        <w:t>Introduction</w:t>
      </w:r>
      <w:bookmarkEnd w:id="0"/>
      <w:bookmarkEnd w:id="1"/>
      <w:bookmarkEnd w:id="2"/>
      <w:bookmarkEnd w:id="3"/>
      <w:r w:rsidR="002579BD">
        <w:rPr>
          <w:rStyle w:val="Heading1Char"/>
          <w:rFonts w:ascii="Century Gothic" w:hAnsi="Century Gothic"/>
          <w:b/>
          <w:sz w:val="24"/>
          <w:szCs w:val="24"/>
        </w:rPr>
        <w:t xml:space="preserve"> </w:t>
      </w:r>
    </w:p>
    <w:bookmarkEnd w:id="4"/>
    <w:bookmarkEnd w:id="5"/>
    <w:bookmarkEnd w:id="6"/>
    <w:bookmarkEnd w:id="7"/>
    <w:p w:rsidR="005D0987" w:rsidRDefault="003349ED" w:rsidP="002109FD">
      <w:pPr>
        <w:spacing w:before="240" w:after="120"/>
        <w:jc w:val="both"/>
        <w:rPr>
          <w:rFonts w:ascii="Century Gothic" w:eastAsiaTheme="minorHAnsi" w:hAnsi="Century Gothic" w:cstheme="minorBidi"/>
          <w:lang w:val="en-IN"/>
        </w:rPr>
      </w:pPr>
      <w:r w:rsidRPr="009D7915">
        <w:rPr>
          <w:rFonts w:ascii="Century Gothic" w:eastAsiaTheme="minorHAnsi" w:hAnsi="Century Gothic" w:cstheme="minorBidi"/>
          <w:lang w:val="en-IN"/>
        </w:rPr>
        <w:t xml:space="preserve">General Administration Department (GAD) of the Bank has been incurring substantial amounts of expenditure in procurements of various types (purchases, works etc). </w:t>
      </w:r>
      <w:r w:rsidR="004D0187">
        <w:rPr>
          <w:rFonts w:ascii="Century Gothic" w:eastAsiaTheme="minorHAnsi" w:hAnsi="Century Gothic" w:cstheme="minorBidi"/>
          <w:lang w:val="en-IN"/>
        </w:rPr>
        <w:t>T</w:t>
      </w:r>
      <w:r w:rsidRPr="009D7915">
        <w:rPr>
          <w:rFonts w:ascii="Century Gothic" w:eastAsiaTheme="minorHAnsi" w:hAnsi="Century Gothic" w:cstheme="minorBidi"/>
          <w:lang w:val="en-IN"/>
        </w:rPr>
        <w:t>he procurement exercises are being undertaken</w:t>
      </w:r>
      <w:r w:rsidR="0072372F" w:rsidRPr="009D7915">
        <w:rPr>
          <w:rFonts w:ascii="Century Gothic" w:eastAsiaTheme="minorHAnsi" w:hAnsi="Century Gothic" w:cstheme="minorBidi"/>
          <w:lang w:val="en-IN"/>
        </w:rPr>
        <w:t xml:space="preserve"> by GAD</w:t>
      </w:r>
      <w:r w:rsidRPr="009D7915">
        <w:rPr>
          <w:rFonts w:ascii="Century Gothic" w:eastAsiaTheme="minorHAnsi" w:hAnsi="Century Gothic" w:cstheme="minorBidi"/>
          <w:lang w:val="en-IN"/>
        </w:rPr>
        <w:t xml:space="preserve"> efficiently conforming to the Bank’s Policy guidelines</w:t>
      </w:r>
      <w:r w:rsidR="0077526A" w:rsidRPr="009D7915">
        <w:rPr>
          <w:rFonts w:ascii="Century Gothic" w:eastAsiaTheme="minorHAnsi" w:hAnsi="Century Gothic" w:cstheme="minorBidi"/>
          <w:lang w:val="en-IN"/>
        </w:rPr>
        <w:t xml:space="preserve">, </w:t>
      </w:r>
      <w:r w:rsidRPr="009D7915">
        <w:rPr>
          <w:rFonts w:ascii="Century Gothic" w:eastAsiaTheme="minorHAnsi" w:hAnsi="Century Gothic" w:cstheme="minorBidi"/>
          <w:lang w:val="en-IN"/>
        </w:rPr>
        <w:t>broad guidelines issued by the Central Vigilance Commission</w:t>
      </w:r>
      <w:r w:rsidR="0077526A" w:rsidRPr="009D7915">
        <w:rPr>
          <w:rFonts w:ascii="Century Gothic" w:eastAsiaTheme="minorHAnsi" w:hAnsi="Century Gothic" w:cstheme="minorBidi"/>
          <w:lang w:val="en-IN"/>
        </w:rPr>
        <w:t xml:space="preserve"> and the Indian Banks’ Association</w:t>
      </w:r>
      <w:r w:rsidRPr="009D7915">
        <w:rPr>
          <w:rFonts w:ascii="Century Gothic" w:eastAsiaTheme="minorHAnsi" w:hAnsi="Century Gothic" w:cstheme="minorBidi"/>
          <w:lang w:val="en-IN"/>
        </w:rPr>
        <w:t xml:space="preserve">, a need has arisen to introduce a </w:t>
      </w:r>
      <w:r w:rsidR="003D29E8">
        <w:rPr>
          <w:rFonts w:ascii="Century Gothic" w:eastAsiaTheme="minorHAnsi" w:hAnsi="Century Gothic" w:cstheme="minorBidi"/>
          <w:lang w:val="en-IN"/>
        </w:rPr>
        <w:t>detailed policy and discretionary powers</w:t>
      </w:r>
      <w:r w:rsidRPr="009D7915">
        <w:rPr>
          <w:rFonts w:ascii="Century Gothic" w:eastAsiaTheme="minorHAnsi" w:hAnsi="Century Gothic" w:cstheme="minorBidi"/>
          <w:lang w:val="en-IN"/>
        </w:rPr>
        <w:t xml:space="preserve"> for procurements undertaken by the GAD. </w:t>
      </w:r>
      <w:r w:rsidR="00272303" w:rsidRPr="00272303">
        <w:rPr>
          <w:rFonts w:ascii="Century Gothic" w:eastAsiaTheme="minorHAnsi" w:hAnsi="Century Gothic" w:cstheme="minorBidi"/>
          <w:lang w:val="en-IN"/>
        </w:rPr>
        <w:t xml:space="preserve">A thorough knowledge of the </w:t>
      </w:r>
      <w:r w:rsidR="00490CDE">
        <w:rPr>
          <w:rFonts w:ascii="Century Gothic" w:eastAsiaTheme="minorHAnsi" w:hAnsi="Century Gothic" w:cstheme="minorBidi"/>
          <w:lang w:val="en-IN"/>
        </w:rPr>
        <w:t>CVC / IBA Guidelines</w:t>
      </w:r>
      <w:r w:rsidR="00272303" w:rsidRPr="00272303">
        <w:rPr>
          <w:rFonts w:ascii="Century Gothic" w:eastAsiaTheme="minorHAnsi" w:hAnsi="Century Gothic" w:cstheme="minorBidi"/>
          <w:lang w:val="en-IN"/>
        </w:rPr>
        <w:t xml:space="preserve"> would provide greater insight into the underst</w:t>
      </w:r>
      <w:r w:rsidR="00272303">
        <w:rPr>
          <w:rFonts w:ascii="Century Gothic" w:eastAsiaTheme="minorHAnsi" w:hAnsi="Century Gothic" w:cstheme="minorBidi"/>
          <w:lang w:val="en-IN"/>
        </w:rPr>
        <w:t>anding of the Policy Guidelines and the process / procedure involved in execution of a procurement.</w:t>
      </w:r>
    </w:p>
    <w:p w:rsidR="003349ED" w:rsidRPr="009D7915" w:rsidRDefault="003349ED" w:rsidP="00341BBE">
      <w:pPr>
        <w:spacing w:after="120"/>
        <w:jc w:val="both"/>
        <w:rPr>
          <w:rFonts w:ascii="Century Gothic" w:eastAsiaTheme="minorHAnsi" w:hAnsi="Century Gothic" w:cstheme="minorBidi"/>
          <w:lang w:val="en-IN"/>
        </w:rPr>
      </w:pPr>
      <w:r w:rsidRPr="009D7915">
        <w:rPr>
          <w:rFonts w:ascii="Century Gothic" w:eastAsiaTheme="minorHAnsi" w:hAnsi="Century Gothic" w:cstheme="minorBidi"/>
          <w:lang w:val="en-IN"/>
        </w:rPr>
        <w:t xml:space="preserve">The objectives of bringing out the </w:t>
      </w:r>
      <w:r w:rsidR="00E04550">
        <w:rPr>
          <w:rFonts w:ascii="Century Gothic" w:eastAsiaTheme="minorHAnsi" w:hAnsi="Century Gothic" w:cstheme="minorBidi"/>
          <w:lang w:val="en-IN"/>
        </w:rPr>
        <w:t>Policy</w:t>
      </w:r>
      <w:r w:rsidRPr="009D7915">
        <w:rPr>
          <w:rFonts w:ascii="Century Gothic" w:eastAsiaTheme="minorHAnsi" w:hAnsi="Century Gothic" w:cstheme="minorBidi"/>
          <w:lang w:val="en-IN"/>
        </w:rPr>
        <w:t xml:space="preserve"> are as under:</w:t>
      </w:r>
    </w:p>
    <w:p w:rsidR="003349ED" w:rsidRPr="003349ED" w:rsidRDefault="003349ED" w:rsidP="00341BBE">
      <w:pPr>
        <w:numPr>
          <w:ilvl w:val="0"/>
          <w:numId w:val="12"/>
        </w:numPr>
        <w:spacing w:after="60"/>
        <w:ind w:left="720" w:hanging="446"/>
        <w:jc w:val="both"/>
        <w:rPr>
          <w:rFonts w:ascii="Century Gothic" w:eastAsiaTheme="minorHAnsi" w:hAnsi="Century Gothic" w:cstheme="minorBidi"/>
          <w:lang w:val="en-IN"/>
        </w:rPr>
      </w:pPr>
      <w:r w:rsidRPr="003349ED">
        <w:rPr>
          <w:rFonts w:ascii="Century Gothic" w:eastAsiaTheme="minorHAnsi" w:hAnsi="Century Gothic" w:cstheme="minorBidi"/>
          <w:lang w:val="en-IN"/>
        </w:rPr>
        <w:t>To introduce a uniform, systematic, efficient and broad procedure for Procurement</w:t>
      </w:r>
      <w:r w:rsidR="008D3B35" w:rsidRPr="00AF0E71">
        <w:rPr>
          <w:rFonts w:ascii="Century Gothic" w:eastAsiaTheme="minorHAnsi" w:hAnsi="Century Gothic" w:cstheme="minorBidi"/>
          <w:lang w:val="en-IN"/>
        </w:rPr>
        <w:t>s</w:t>
      </w:r>
      <w:r w:rsidRPr="003349ED">
        <w:rPr>
          <w:rFonts w:ascii="Century Gothic" w:eastAsiaTheme="minorHAnsi" w:hAnsi="Century Gothic" w:cstheme="minorBidi"/>
          <w:lang w:val="en-IN"/>
        </w:rPr>
        <w:t xml:space="preserve"> undertaken by the GAD of the Bank;</w:t>
      </w:r>
    </w:p>
    <w:p w:rsidR="003349ED" w:rsidRPr="003349ED" w:rsidRDefault="003349ED" w:rsidP="00341BBE">
      <w:pPr>
        <w:numPr>
          <w:ilvl w:val="0"/>
          <w:numId w:val="12"/>
        </w:numPr>
        <w:spacing w:after="60"/>
        <w:ind w:left="720" w:hanging="446"/>
        <w:jc w:val="both"/>
        <w:rPr>
          <w:rFonts w:ascii="Century Gothic" w:eastAsiaTheme="minorHAnsi" w:hAnsi="Century Gothic" w:cstheme="minorBidi"/>
          <w:lang w:val="en-IN"/>
        </w:rPr>
      </w:pPr>
      <w:r w:rsidRPr="003349ED">
        <w:rPr>
          <w:rFonts w:ascii="Century Gothic" w:eastAsiaTheme="minorHAnsi" w:hAnsi="Century Gothic" w:cstheme="minorBidi"/>
          <w:lang w:val="en-IN"/>
        </w:rPr>
        <w:t>To make the procurements by GAD as transparent as possible so as to bring out competition and fairness and to eliminate arbitrariness</w:t>
      </w:r>
      <w:r w:rsidR="00842DB5">
        <w:rPr>
          <w:rFonts w:ascii="Century Gothic" w:eastAsiaTheme="minorHAnsi" w:hAnsi="Century Gothic" w:cstheme="minorBidi"/>
          <w:lang w:val="en-IN"/>
        </w:rPr>
        <w:t>;</w:t>
      </w:r>
    </w:p>
    <w:p w:rsidR="003349ED" w:rsidRDefault="003349ED" w:rsidP="00341BBE">
      <w:pPr>
        <w:numPr>
          <w:ilvl w:val="0"/>
          <w:numId w:val="12"/>
        </w:numPr>
        <w:spacing w:after="60"/>
        <w:ind w:left="720" w:hanging="446"/>
        <w:jc w:val="both"/>
        <w:rPr>
          <w:rFonts w:ascii="Century Gothic" w:eastAsiaTheme="minorHAnsi" w:hAnsi="Century Gothic" w:cstheme="minorBidi"/>
          <w:lang w:val="en-IN"/>
        </w:rPr>
      </w:pPr>
      <w:r w:rsidRPr="003349ED">
        <w:rPr>
          <w:rFonts w:ascii="Century Gothic" w:eastAsiaTheme="minorHAnsi" w:hAnsi="Century Gothic" w:cstheme="minorBidi"/>
          <w:lang w:val="en-IN"/>
        </w:rPr>
        <w:t>To introduce procurement system</w:t>
      </w:r>
      <w:r w:rsidR="0072372F" w:rsidRPr="00AF0E71">
        <w:rPr>
          <w:rFonts w:ascii="Century Gothic" w:eastAsiaTheme="minorHAnsi" w:hAnsi="Century Gothic" w:cstheme="minorBidi"/>
          <w:lang w:val="en-IN"/>
        </w:rPr>
        <w:t>s</w:t>
      </w:r>
      <w:r w:rsidRPr="003349ED">
        <w:rPr>
          <w:rFonts w:ascii="Century Gothic" w:eastAsiaTheme="minorHAnsi" w:hAnsi="Century Gothic" w:cstheme="minorBidi"/>
          <w:lang w:val="en-IN"/>
        </w:rPr>
        <w:t xml:space="preserve"> for GAD which will ensure quality of the procurem</w:t>
      </w:r>
      <w:r w:rsidR="00842DB5">
        <w:rPr>
          <w:rFonts w:ascii="Century Gothic" w:eastAsiaTheme="minorHAnsi" w:hAnsi="Century Gothic" w:cstheme="minorBidi"/>
          <w:lang w:val="en-IN"/>
        </w:rPr>
        <w:t>ent as also value for money;</w:t>
      </w:r>
    </w:p>
    <w:p w:rsidR="00842DB5" w:rsidRPr="003349ED" w:rsidRDefault="00842DB5" w:rsidP="00842DB5">
      <w:pPr>
        <w:spacing w:after="60"/>
        <w:ind w:left="720"/>
        <w:jc w:val="both"/>
        <w:rPr>
          <w:rFonts w:ascii="Century Gothic" w:eastAsiaTheme="minorHAnsi" w:hAnsi="Century Gothic" w:cstheme="minorBidi"/>
          <w:lang w:val="en-IN"/>
        </w:rPr>
      </w:pPr>
      <w:r>
        <w:rPr>
          <w:rFonts w:ascii="Century Gothic" w:eastAsiaTheme="minorHAnsi" w:hAnsi="Century Gothic" w:cstheme="minorBidi"/>
          <w:lang w:val="en-IN"/>
        </w:rPr>
        <w:t>and</w:t>
      </w:r>
    </w:p>
    <w:p w:rsidR="003349ED" w:rsidRDefault="003349ED" w:rsidP="009E05BD">
      <w:pPr>
        <w:numPr>
          <w:ilvl w:val="0"/>
          <w:numId w:val="12"/>
        </w:numPr>
        <w:spacing w:after="120"/>
        <w:ind w:left="720" w:hanging="446"/>
        <w:jc w:val="both"/>
        <w:rPr>
          <w:rFonts w:ascii="Century Gothic" w:eastAsiaTheme="minorHAnsi" w:hAnsi="Century Gothic" w:cstheme="minorBidi"/>
          <w:lang w:val="en-IN"/>
        </w:rPr>
      </w:pPr>
      <w:r w:rsidRPr="003349ED">
        <w:rPr>
          <w:rFonts w:ascii="Century Gothic" w:eastAsiaTheme="minorHAnsi" w:hAnsi="Century Gothic" w:cstheme="minorBidi"/>
          <w:lang w:val="en-IN"/>
        </w:rPr>
        <w:t>To ensure timeliness, efficiency and accountability in the entire procurement cycle.</w:t>
      </w:r>
    </w:p>
    <w:p w:rsidR="0014497A" w:rsidRDefault="00197619" w:rsidP="00341BBE">
      <w:pPr>
        <w:spacing w:after="120"/>
        <w:jc w:val="both"/>
        <w:rPr>
          <w:rFonts w:ascii="Century Gothic" w:eastAsiaTheme="minorHAnsi" w:hAnsi="Century Gothic" w:cstheme="minorBidi"/>
          <w:lang w:val="en-IN"/>
        </w:rPr>
      </w:pPr>
      <w:r>
        <w:rPr>
          <w:rFonts w:ascii="Century Gothic" w:eastAsiaTheme="minorHAnsi" w:hAnsi="Century Gothic" w:cstheme="minorBidi"/>
          <w:lang w:val="en-IN"/>
        </w:rPr>
        <w:t xml:space="preserve">The process of a legal entity acquiring goods, works or services or engaging of </w:t>
      </w:r>
      <w:r w:rsidR="00D3217D">
        <w:rPr>
          <w:rFonts w:ascii="Century Gothic" w:eastAsiaTheme="minorHAnsi" w:hAnsi="Century Gothic" w:cstheme="minorBidi"/>
          <w:lang w:val="en-IN"/>
        </w:rPr>
        <w:t>consultants</w:t>
      </w:r>
      <w:r>
        <w:rPr>
          <w:rFonts w:ascii="Century Gothic" w:eastAsiaTheme="minorHAnsi" w:hAnsi="Century Gothic" w:cstheme="minorBidi"/>
          <w:lang w:val="en-IN"/>
        </w:rPr>
        <w:t xml:space="preserve">, from an outside body, at the best possible </w:t>
      </w:r>
      <w:r w:rsidR="00D3217D">
        <w:rPr>
          <w:rFonts w:ascii="Century Gothic" w:eastAsiaTheme="minorHAnsi" w:hAnsi="Century Gothic" w:cstheme="minorBidi"/>
          <w:lang w:val="en-IN"/>
        </w:rPr>
        <w:t>total</w:t>
      </w:r>
      <w:r>
        <w:rPr>
          <w:rFonts w:ascii="Century Gothic" w:eastAsiaTheme="minorHAnsi" w:hAnsi="Century Gothic" w:cstheme="minorBidi"/>
          <w:lang w:val="en-IN"/>
        </w:rPr>
        <w:t xml:space="preserve"> cost, in the right quality and quantity, in the right place from the right source for the direct benefit of the said legal entity is called Procurement.</w:t>
      </w:r>
    </w:p>
    <w:p w:rsidR="009F5D7A" w:rsidRDefault="00907032" w:rsidP="009F5D7A">
      <w:pPr>
        <w:spacing w:after="200"/>
        <w:jc w:val="both"/>
        <w:rPr>
          <w:rFonts w:ascii="Century Gothic" w:eastAsiaTheme="minorHAnsi" w:hAnsi="Century Gothic" w:cstheme="minorBidi"/>
          <w:lang w:val="en-IN"/>
        </w:rPr>
      </w:pPr>
      <w:r>
        <w:rPr>
          <w:rFonts w:ascii="Century Gothic" w:eastAsiaTheme="minorHAnsi" w:hAnsi="Century Gothic" w:cstheme="minorBidi"/>
          <w:lang w:val="en-IN"/>
        </w:rPr>
        <w:t>T</w:t>
      </w:r>
      <w:r w:rsidR="001E5ACC">
        <w:rPr>
          <w:rFonts w:ascii="Century Gothic" w:eastAsiaTheme="minorHAnsi" w:hAnsi="Century Gothic" w:cstheme="minorBidi"/>
          <w:lang w:val="en-IN"/>
        </w:rPr>
        <w:t>his policy for procurement has been framed for the Ge</w:t>
      </w:r>
      <w:r w:rsidR="00AE691C">
        <w:rPr>
          <w:rFonts w:ascii="Century Gothic" w:eastAsiaTheme="minorHAnsi" w:hAnsi="Century Gothic" w:cstheme="minorBidi"/>
          <w:lang w:val="en-IN"/>
        </w:rPr>
        <w:t>neral Administration Department vertical. O</w:t>
      </w:r>
      <w:r w:rsidR="001E5ACC">
        <w:rPr>
          <w:rFonts w:ascii="Century Gothic" w:eastAsiaTheme="minorHAnsi" w:hAnsi="Century Gothic" w:cstheme="minorBidi"/>
          <w:lang w:val="en-IN"/>
        </w:rPr>
        <w:t xml:space="preserve">ther Offices / </w:t>
      </w:r>
      <w:r w:rsidR="00C5021E">
        <w:rPr>
          <w:rFonts w:ascii="Century Gothic" w:eastAsiaTheme="minorHAnsi" w:hAnsi="Century Gothic" w:cstheme="minorBidi"/>
          <w:lang w:val="en-IN"/>
        </w:rPr>
        <w:t>Verticals</w:t>
      </w:r>
      <w:r w:rsidR="001E5ACC">
        <w:rPr>
          <w:rFonts w:ascii="Century Gothic" w:eastAsiaTheme="minorHAnsi" w:hAnsi="Century Gothic" w:cstheme="minorBidi"/>
          <w:lang w:val="en-IN"/>
        </w:rPr>
        <w:t xml:space="preserve"> of the Bank indulging in </w:t>
      </w:r>
      <w:r w:rsidR="00374916">
        <w:rPr>
          <w:rFonts w:ascii="Century Gothic" w:eastAsiaTheme="minorHAnsi" w:hAnsi="Century Gothic" w:cstheme="minorBidi"/>
          <w:lang w:val="en-IN"/>
        </w:rPr>
        <w:t>N</w:t>
      </w:r>
      <w:r w:rsidR="001E5ACC">
        <w:rPr>
          <w:rFonts w:ascii="Century Gothic" w:eastAsiaTheme="minorHAnsi" w:hAnsi="Century Gothic" w:cstheme="minorBidi"/>
          <w:lang w:val="en-IN"/>
        </w:rPr>
        <w:t>on</w:t>
      </w:r>
      <w:r w:rsidR="00374916">
        <w:rPr>
          <w:rFonts w:ascii="Century Gothic" w:eastAsiaTheme="minorHAnsi" w:hAnsi="Century Gothic" w:cstheme="minorBidi"/>
          <w:lang w:val="en-IN"/>
        </w:rPr>
        <w:t>-</w:t>
      </w:r>
      <w:r w:rsidR="001E5ACC">
        <w:rPr>
          <w:rFonts w:ascii="Century Gothic" w:eastAsiaTheme="minorHAnsi" w:hAnsi="Century Gothic" w:cstheme="minorBidi"/>
          <w:lang w:val="en-IN"/>
        </w:rPr>
        <w:t xml:space="preserve">IT </w:t>
      </w:r>
      <w:r w:rsidR="00196ABD">
        <w:rPr>
          <w:rFonts w:ascii="Century Gothic" w:eastAsiaTheme="minorHAnsi" w:hAnsi="Century Gothic" w:cstheme="minorBidi"/>
          <w:lang w:val="en-IN"/>
        </w:rPr>
        <w:t>procurements pertaining to their respective Offices / Departments</w:t>
      </w:r>
      <w:r w:rsidR="00430200">
        <w:rPr>
          <w:rFonts w:ascii="Century Gothic" w:eastAsiaTheme="minorHAnsi" w:hAnsi="Century Gothic" w:cstheme="minorBidi"/>
          <w:lang w:val="en-IN"/>
        </w:rPr>
        <w:t xml:space="preserve"> / Verticals</w:t>
      </w:r>
      <w:r w:rsidR="00196ABD">
        <w:rPr>
          <w:rFonts w:ascii="Century Gothic" w:eastAsiaTheme="minorHAnsi" w:hAnsi="Century Gothic" w:cstheme="minorBidi"/>
          <w:lang w:val="en-IN"/>
        </w:rPr>
        <w:t xml:space="preserve"> </w:t>
      </w:r>
      <w:r w:rsidR="00465966">
        <w:rPr>
          <w:rFonts w:ascii="Century Gothic" w:eastAsiaTheme="minorHAnsi" w:hAnsi="Century Gothic" w:cstheme="minorBidi"/>
          <w:lang w:val="en-IN"/>
        </w:rPr>
        <w:t>shall</w:t>
      </w:r>
      <w:r w:rsidR="00196ABD">
        <w:rPr>
          <w:rFonts w:ascii="Century Gothic" w:eastAsiaTheme="minorHAnsi" w:hAnsi="Century Gothic" w:cstheme="minorBidi"/>
          <w:lang w:val="en-IN"/>
        </w:rPr>
        <w:t xml:space="preserve"> utilize this policy, if they do not have any </w:t>
      </w:r>
      <w:r w:rsidR="00465966">
        <w:rPr>
          <w:rFonts w:ascii="Century Gothic" w:eastAsiaTheme="minorHAnsi" w:hAnsi="Century Gothic" w:cstheme="minorBidi"/>
          <w:lang w:val="en-IN"/>
        </w:rPr>
        <w:t xml:space="preserve">separate </w:t>
      </w:r>
      <w:r w:rsidR="00196ABD">
        <w:rPr>
          <w:rFonts w:ascii="Century Gothic" w:eastAsiaTheme="minorHAnsi" w:hAnsi="Century Gothic" w:cstheme="minorBidi"/>
          <w:lang w:val="en-IN"/>
        </w:rPr>
        <w:t>policy on their own.</w:t>
      </w:r>
    </w:p>
    <w:p w:rsidR="00403B02" w:rsidRPr="00B76563" w:rsidRDefault="00403B02" w:rsidP="00403B02">
      <w:pPr>
        <w:pStyle w:val="ListParaLevel3"/>
        <w:tabs>
          <w:tab w:val="left" w:pos="720"/>
        </w:tabs>
        <w:spacing w:before="0"/>
        <w:jc w:val="both"/>
        <w:rPr>
          <w:rStyle w:val="Heading1Char"/>
          <w:rFonts w:ascii="Century Gothic" w:hAnsi="Century Gothic"/>
          <w:sz w:val="24"/>
          <w:szCs w:val="24"/>
        </w:rPr>
      </w:pPr>
      <w:r>
        <w:rPr>
          <w:rStyle w:val="Heading1Char"/>
          <w:rFonts w:ascii="Century Gothic" w:hAnsi="Century Gothic"/>
          <w:sz w:val="24"/>
          <w:szCs w:val="24"/>
        </w:rPr>
        <w:t>Fundamental Principles</w:t>
      </w:r>
    </w:p>
    <w:p w:rsidR="00403B02" w:rsidRDefault="00403B02" w:rsidP="000872AB">
      <w:pPr>
        <w:pStyle w:val="ListParaLevel3"/>
        <w:numPr>
          <w:ilvl w:val="0"/>
          <w:numId w:val="36"/>
        </w:numPr>
        <w:jc w:val="both"/>
        <w:rPr>
          <w:rFonts w:ascii="Century Gothic" w:hAnsi="Century Gothic"/>
          <w:sz w:val="24"/>
          <w:szCs w:val="24"/>
          <w:lang w:bidi="hi-IN"/>
        </w:rPr>
      </w:pPr>
      <w:r>
        <w:rPr>
          <w:rFonts w:ascii="Century Gothic" w:hAnsi="Century Gothic"/>
          <w:sz w:val="24"/>
          <w:szCs w:val="24"/>
          <w:lang w:bidi="hi-IN"/>
        </w:rPr>
        <w:t>No work or service is undertaken without administrative approval, technical approval and financial sanction from the respective Competent Authority.</w:t>
      </w:r>
    </w:p>
    <w:p w:rsidR="00403B02" w:rsidRPr="00D4184C" w:rsidRDefault="00403B02" w:rsidP="00403B02">
      <w:pPr>
        <w:pStyle w:val="ListParaLevel3"/>
        <w:ind w:left="360"/>
        <w:jc w:val="both"/>
        <w:rPr>
          <w:rFonts w:ascii="Century Gothic" w:hAnsi="Century Gothic"/>
          <w:sz w:val="24"/>
          <w:szCs w:val="24"/>
          <w:u w:val="single"/>
          <w:lang w:bidi="hi-IN"/>
        </w:rPr>
      </w:pPr>
      <w:r w:rsidRPr="00D4184C">
        <w:rPr>
          <w:rFonts w:ascii="Century Gothic" w:hAnsi="Century Gothic"/>
          <w:sz w:val="24"/>
          <w:szCs w:val="24"/>
          <w:u w:val="single"/>
          <w:lang w:bidi="hi-IN"/>
        </w:rPr>
        <w:t xml:space="preserve">Exceptions: </w:t>
      </w:r>
    </w:p>
    <w:p w:rsidR="00403B02" w:rsidRDefault="00403B02" w:rsidP="000872AB">
      <w:pPr>
        <w:pStyle w:val="ListParaLevel3"/>
        <w:numPr>
          <w:ilvl w:val="0"/>
          <w:numId w:val="37"/>
        </w:numPr>
        <w:ind w:left="994"/>
        <w:contextualSpacing/>
        <w:jc w:val="both"/>
        <w:rPr>
          <w:rFonts w:ascii="Century Gothic" w:hAnsi="Century Gothic"/>
          <w:sz w:val="24"/>
          <w:szCs w:val="24"/>
          <w:lang w:bidi="hi-IN"/>
        </w:rPr>
      </w:pPr>
      <w:r>
        <w:rPr>
          <w:rFonts w:ascii="Century Gothic" w:hAnsi="Century Gothic"/>
          <w:sz w:val="24"/>
          <w:szCs w:val="24"/>
          <w:lang w:bidi="hi-IN"/>
        </w:rPr>
        <w:t>Works of emergent nature</w:t>
      </w:r>
    </w:p>
    <w:p w:rsidR="00403B02" w:rsidRDefault="00403B02" w:rsidP="000872AB">
      <w:pPr>
        <w:pStyle w:val="ListParaLevel3"/>
        <w:numPr>
          <w:ilvl w:val="0"/>
          <w:numId w:val="37"/>
        </w:numPr>
        <w:ind w:left="994"/>
        <w:contextualSpacing/>
        <w:jc w:val="both"/>
        <w:rPr>
          <w:rFonts w:ascii="Century Gothic" w:hAnsi="Century Gothic"/>
          <w:sz w:val="24"/>
          <w:szCs w:val="24"/>
          <w:lang w:bidi="hi-IN"/>
        </w:rPr>
      </w:pPr>
      <w:r>
        <w:rPr>
          <w:rFonts w:ascii="Century Gothic" w:hAnsi="Century Gothic"/>
          <w:sz w:val="24"/>
          <w:szCs w:val="24"/>
          <w:lang w:bidi="hi-IN"/>
        </w:rPr>
        <w:t>Jobs which are difficult to assess by measurement</w:t>
      </w:r>
    </w:p>
    <w:p w:rsidR="00403B02" w:rsidRDefault="00403B02" w:rsidP="000872AB">
      <w:pPr>
        <w:pStyle w:val="ListParaLevel3"/>
        <w:numPr>
          <w:ilvl w:val="0"/>
          <w:numId w:val="37"/>
        </w:numPr>
        <w:ind w:left="990"/>
        <w:jc w:val="both"/>
        <w:rPr>
          <w:rFonts w:ascii="Century Gothic" w:hAnsi="Century Gothic"/>
          <w:sz w:val="24"/>
          <w:szCs w:val="24"/>
          <w:lang w:bidi="hi-IN"/>
        </w:rPr>
      </w:pPr>
      <w:r>
        <w:rPr>
          <w:rFonts w:ascii="Century Gothic" w:hAnsi="Century Gothic"/>
          <w:sz w:val="24"/>
          <w:szCs w:val="24"/>
          <w:lang w:bidi="hi-IN"/>
        </w:rPr>
        <w:t>Routine repairs &amp; maintenance works costing Rs.5000 or less.</w:t>
      </w:r>
    </w:p>
    <w:p w:rsidR="00403B02" w:rsidRDefault="00403B02" w:rsidP="000872AB">
      <w:pPr>
        <w:pStyle w:val="ListParaLevel3"/>
        <w:numPr>
          <w:ilvl w:val="0"/>
          <w:numId w:val="36"/>
        </w:numPr>
        <w:jc w:val="both"/>
        <w:rPr>
          <w:rFonts w:ascii="Century Gothic" w:hAnsi="Century Gothic"/>
          <w:sz w:val="24"/>
          <w:szCs w:val="24"/>
          <w:lang w:bidi="hi-IN"/>
        </w:rPr>
      </w:pPr>
      <w:r>
        <w:rPr>
          <w:rFonts w:ascii="Century Gothic" w:hAnsi="Century Gothic"/>
          <w:sz w:val="24"/>
          <w:szCs w:val="24"/>
          <w:lang w:bidi="hi-IN"/>
        </w:rPr>
        <w:lastRenderedPageBreak/>
        <w:t>No work is split up merely to bring it within the powers of the lower Competent Authority.</w:t>
      </w:r>
    </w:p>
    <w:p w:rsidR="00403B02" w:rsidRDefault="00403B02" w:rsidP="000872AB">
      <w:pPr>
        <w:pStyle w:val="ListParaLevel3"/>
        <w:numPr>
          <w:ilvl w:val="0"/>
          <w:numId w:val="36"/>
        </w:numPr>
        <w:jc w:val="both"/>
        <w:rPr>
          <w:rFonts w:ascii="Century Gothic" w:hAnsi="Century Gothic"/>
          <w:sz w:val="24"/>
          <w:szCs w:val="24"/>
          <w:lang w:bidi="hi-IN"/>
        </w:rPr>
      </w:pPr>
      <w:r>
        <w:rPr>
          <w:rFonts w:ascii="Century Gothic" w:hAnsi="Century Gothic"/>
          <w:sz w:val="24"/>
          <w:szCs w:val="24"/>
          <w:lang w:bidi="hi-IN"/>
        </w:rPr>
        <w:t>Works are generally executed as per the standard methods of procurement (detailed in this chapter).</w:t>
      </w:r>
    </w:p>
    <w:p w:rsidR="00B969CB" w:rsidRDefault="00B969CB" w:rsidP="000872AB">
      <w:pPr>
        <w:pStyle w:val="ListParaLevel3"/>
        <w:numPr>
          <w:ilvl w:val="0"/>
          <w:numId w:val="36"/>
        </w:numPr>
        <w:jc w:val="both"/>
        <w:rPr>
          <w:rFonts w:ascii="Century Gothic" w:hAnsi="Century Gothic"/>
          <w:sz w:val="24"/>
          <w:szCs w:val="24"/>
          <w:lang w:bidi="hi-IN"/>
        </w:rPr>
      </w:pPr>
      <w:r>
        <w:rPr>
          <w:rFonts w:ascii="Century Gothic" w:hAnsi="Century Gothic"/>
          <w:sz w:val="24"/>
          <w:szCs w:val="24"/>
          <w:lang w:bidi="hi-IN"/>
        </w:rPr>
        <w:t>Whenever procurements are made without adequate competition</w:t>
      </w:r>
      <w:r w:rsidR="007A1610">
        <w:rPr>
          <w:rFonts w:ascii="Century Gothic" w:hAnsi="Century Gothic"/>
          <w:sz w:val="24"/>
          <w:szCs w:val="24"/>
          <w:lang w:bidi="hi-IN"/>
        </w:rPr>
        <w:t xml:space="preserve"> (subject to limits specified in this Policy)</w:t>
      </w:r>
      <w:r>
        <w:rPr>
          <w:rFonts w:ascii="Century Gothic" w:hAnsi="Century Gothic"/>
          <w:sz w:val="24"/>
          <w:szCs w:val="24"/>
          <w:lang w:bidi="hi-IN"/>
        </w:rPr>
        <w:t>, it shall be ensured that the works are entrusted</w:t>
      </w:r>
      <w:r w:rsidR="00C35BF0">
        <w:rPr>
          <w:rFonts w:ascii="Century Gothic" w:hAnsi="Century Gothic"/>
          <w:sz w:val="24"/>
          <w:szCs w:val="24"/>
          <w:lang w:bidi="hi-IN"/>
        </w:rPr>
        <w:t>/ distributed</w:t>
      </w:r>
      <w:r w:rsidR="00735389">
        <w:rPr>
          <w:rFonts w:ascii="Century Gothic" w:hAnsi="Century Gothic"/>
          <w:sz w:val="24"/>
          <w:szCs w:val="24"/>
          <w:lang w:bidi="hi-IN"/>
        </w:rPr>
        <w:t>,</w:t>
      </w:r>
      <w:r w:rsidR="00B53180">
        <w:rPr>
          <w:rFonts w:ascii="Century Gothic" w:hAnsi="Century Gothic"/>
          <w:sz w:val="24"/>
          <w:szCs w:val="24"/>
          <w:lang w:bidi="hi-IN"/>
        </w:rPr>
        <w:t xml:space="preserve"> to Consultants / Contractors, </w:t>
      </w:r>
      <w:r>
        <w:rPr>
          <w:rFonts w:ascii="Century Gothic" w:hAnsi="Century Gothic"/>
          <w:sz w:val="24"/>
          <w:szCs w:val="24"/>
          <w:lang w:bidi="hi-IN"/>
        </w:rPr>
        <w:t xml:space="preserve">in a cyclical manner so as to provide equal opportunity for all </w:t>
      </w:r>
      <w:r w:rsidR="007A1610">
        <w:rPr>
          <w:rFonts w:ascii="Century Gothic" w:hAnsi="Century Gothic"/>
          <w:sz w:val="24"/>
          <w:szCs w:val="24"/>
          <w:lang w:bidi="hi-IN"/>
        </w:rPr>
        <w:t>in the panel.</w:t>
      </w:r>
    </w:p>
    <w:p w:rsidR="00403B02" w:rsidRDefault="00403B02" w:rsidP="000872AB">
      <w:pPr>
        <w:pStyle w:val="ListParaLevel3"/>
        <w:numPr>
          <w:ilvl w:val="0"/>
          <w:numId w:val="36"/>
        </w:numPr>
        <w:jc w:val="both"/>
        <w:rPr>
          <w:rFonts w:ascii="Century Gothic" w:hAnsi="Century Gothic"/>
          <w:sz w:val="24"/>
          <w:szCs w:val="24"/>
          <w:lang w:bidi="hi-IN"/>
        </w:rPr>
      </w:pPr>
      <w:r>
        <w:rPr>
          <w:rFonts w:ascii="Century Gothic" w:hAnsi="Century Gothic"/>
          <w:sz w:val="24"/>
          <w:szCs w:val="24"/>
          <w:lang w:bidi="hi-IN"/>
        </w:rPr>
        <w:t>No deviations from approved drawings, specifications and conditions of contract are permitted without the prior approval of the Competent Authority.</w:t>
      </w:r>
    </w:p>
    <w:p w:rsidR="00403B02" w:rsidRDefault="00403B02" w:rsidP="000872AB">
      <w:pPr>
        <w:pStyle w:val="ListParaLevel3"/>
        <w:numPr>
          <w:ilvl w:val="0"/>
          <w:numId w:val="36"/>
        </w:numPr>
        <w:jc w:val="both"/>
        <w:rPr>
          <w:rFonts w:ascii="Century Gothic" w:hAnsi="Century Gothic"/>
          <w:sz w:val="24"/>
          <w:szCs w:val="24"/>
          <w:lang w:bidi="hi-IN"/>
        </w:rPr>
      </w:pPr>
      <w:r>
        <w:rPr>
          <w:rFonts w:ascii="Century Gothic" w:hAnsi="Century Gothic"/>
          <w:sz w:val="24"/>
          <w:szCs w:val="24"/>
          <w:lang w:bidi="hi-IN"/>
        </w:rPr>
        <w:t>Savings by deletion or curtailment of an item of project are not appropriated towards excesses over other items without the approval of the Competent Authority.</w:t>
      </w:r>
    </w:p>
    <w:p w:rsidR="00403B02" w:rsidRDefault="00403B02" w:rsidP="000872AB">
      <w:pPr>
        <w:pStyle w:val="ListParaLevel3"/>
        <w:numPr>
          <w:ilvl w:val="0"/>
          <w:numId w:val="36"/>
        </w:numPr>
        <w:jc w:val="both"/>
        <w:rPr>
          <w:rFonts w:ascii="Century Gothic" w:hAnsi="Century Gothic"/>
          <w:sz w:val="24"/>
          <w:szCs w:val="24"/>
          <w:lang w:bidi="hi-IN"/>
        </w:rPr>
      </w:pPr>
      <w:r>
        <w:rPr>
          <w:rFonts w:ascii="Century Gothic" w:hAnsi="Century Gothic"/>
          <w:sz w:val="24"/>
          <w:szCs w:val="24"/>
          <w:lang w:bidi="hi-IN"/>
        </w:rPr>
        <w:t>Items not contemplated in the administratively approved project are not carried out howsoever essential they appear to be, without the prior approval of the Competent Authority.</w:t>
      </w:r>
    </w:p>
    <w:p w:rsidR="00403B02" w:rsidRDefault="00403B02" w:rsidP="000872AB">
      <w:pPr>
        <w:pStyle w:val="ListParaLevel3"/>
        <w:numPr>
          <w:ilvl w:val="0"/>
          <w:numId w:val="36"/>
        </w:numPr>
        <w:spacing w:after="240"/>
        <w:jc w:val="both"/>
        <w:rPr>
          <w:rFonts w:ascii="Century Gothic" w:hAnsi="Century Gothic"/>
          <w:sz w:val="24"/>
          <w:szCs w:val="24"/>
          <w:lang w:bidi="hi-IN"/>
        </w:rPr>
      </w:pPr>
      <w:r>
        <w:rPr>
          <w:rFonts w:ascii="Century Gothic" w:hAnsi="Century Gothic"/>
          <w:sz w:val="24"/>
          <w:szCs w:val="24"/>
          <w:lang w:bidi="hi-IN"/>
        </w:rPr>
        <w:t>Only the work done is paid for according to the terms and conditions of the contract.</w:t>
      </w:r>
    </w:p>
    <w:p w:rsidR="00DF595E" w:rsidRPr="00B76563" w:rsidRDefault="00DF595E" w:rsidP="00DF595E">
      <w:pPr>
        <w:pStyle w:val="ListParaLevel3"/>
        <w:tabs>
          <w:tab w:val="left" w:pos="720"/>
        </w:tabs>
        <w:spacing w:before="0"/>
        <w:jc w:val="both"/>
        <w:rPr>
          <w:rStyle w:val="Heading1Char"/>
          <w:rFonts w:ascii="Century Gothic" w:hAnsi="Century Gothic"/>
          <w:sz w:val="24"/>
          <w:szCs w:val="24"/>
        </w:rPr>
      </w:pPr>
      <w:r w:rsidRPr="00B76563">
        <w:rPr>
          <w:rStyle w:val="Heading1Char"/>
          <w:rFonts w:ascii="Century Gothic" w:hAnsi="Century Gothic"/>
          <w:sz w:val="24"/>
          <w:szCs w:val="24"/>
        </w:rPr>
        <w:t>Procurement Classification</w:t>
      </w:r>
    </w:p>
    <w:p w:rsidR="00DF595E" w:rsidRPr="00AF0E71" w:rsidRDefault="00DF595E" w:rsidP="004D1B13">
      <w:pPr>
        <w:spacing w:after="60"/>
        <w:rPr>
          <w:rFonts w:ascii="Century Gothic" w:hAnsi="Century Gothic" w:cs="TTE1857390t00"/>
          <w:lang w:bidi="hi-IN"/>
        </w:rPr>
      </w:pPr>
      <w:r w:rsidRPr="00AF0E71">
        <w:rPr>
          <w:rFonts w:ascii="Century Gothic" w:hAnsi="Century Gothic" w:cs="TTE1857390t00"/>
          <w:lang w:bidi="hi-IN"/>
        </w:rPr>
        <w:t>These procurements can be broadly classified as below:</w:t>
      </w:r>
    </w:p>
    <w:p w:rsidR="00DF595E" w:rsidRPr="00AF0E71" w:rsidRDefault="00DF595E" w:rsidP="00236CE4">
      <w:pPr>
        <w:pStyle w:val="ListParaLevel3"/>
        <w:numPr>
          <w:ilvl w:val="0"/>
          <w:numId w:val="2"/>
        </w:numPr>
        <w:tabs>
          <w:tab w:val="left" w:pos="720"/>
        </w:tabs>
        <w:spacing w:before="0" w:after="0"/>
        <w:ind w:left="720" w:hanging="547"/>
        <w:jc w:val="both"/>
        <w:rPr>
          <w:rFonts w:ascii="Century Gothic" w:hAnsi="Century Gothic"/>
          <w:sz w:val="24"/>
          <w:szCs w:val="24"/>
        </w:rPr>
      </w:pPr>
      <w:r>
        <w:rPr>
          <w:rFonts w:ascii="Century Gothic" w:hAnsi="Century Gothic"/>
          <w:sz w:val="24"/>
          <w:szCs w:val="24"/>
        </w:rPr>
        <w:t>G</w:t>
      </w:r>
      <w:r w:rsidRPr="00AF0E71">
        <w:rPr>
          <w:rFonts w:ascii="Century Gothic" w:hAnsi="Century Gothic"/>
          <w:sz w:val="24"/>
          <w:szCs w:val="24"/>
        </w:rPr>
        <w:t>oods</w:t>
      </w:r>
    </w:p>
    <w:p w:rsidR="00DF595E" w:rsidRPr="00AF0E71" w:rsidRDefault="00DF595E" w:rsidP="00236CE4">
      <w:pPr>
        <w:pStyle w:val="ListParaLevel3"/>
        <w:numPr>
          <w:ilvl w:val="0"/>
          <w:numId w:val="2"/>
        </w:numPr>
        <w:tabs>
          <w:tab w:val="left" w:pos="0"/>
          <w:tab w:val="left" w:pos="720"/>
        </w:tabs>
        <w:spacing w:before="0" w:after="0"/>
        <w:ind w:left="720" w:hanging="547"/>
        <w:jc w:val="both"/>
        <w:rPr>
          <w:rFonts w:ascii="Century Gothic" w:hAnsi="Century Gothic"/>
          <w:sz w:val="24"/>
          <w:szCs w:val="24"/>
        </w:rPr>
      </w:pPr>
      <w:r w:rsidRPr="00AF0E71">
        <w:rPr>
          <w:rFonts w:ascii="Century Gothic" w:hAnsi="Century Gothic"/>
          <w:sz w:val="24"/>
          <w:szCs w:val="24"/>
        </w:rPr>
        <w:t>Works</w:t>
      </w:r>
    </w:p>
    <w:p w:rsidR="00DF595E" w:rsidRPr="00AF0E71" w:rsidRDefault="00DF595E" w:rsidP="00236CE4">
      <w:pPr>
        <w:pStyle w:val="ListParaLevel3"/>
        <w:numPr>
          <w:ilvl w:val="0"/>
          <w:numId w:val="2"/>
        </w:numPr>
        <w:tabs>
          <w:tab w:val="left" w:pos="720"/>
        </w:tabs>
        <w:spacing w:before="0" w:after="0"/>
        <w:ind w:left="720" w:hanging="547"/>
        <w:jc w:val="both"/>
        <w:rPr>
          <w:rFonts w:ascii="Century Gothic" w:hAnsi="Century Gothic"/>
          <w:sz w:val="24"/>
          <w:szCs w:val="24"/>
        </w:rPr>
      </w:pPr>
      <w:r w:rsidRPr="00AF0E71">
        <w:rPr>
          <w:rFonts w:ascii="Century Gothic" w:hAnsi="Century Gothic"/>
          <w:sz w:val="24"/>
          <w:szCs w:val="24"/>
        </w:rPr>
        <w:t>Non-Consultancy services</w:t>
      </w:r>
    </w:p>
    <w:p w:rsidR="00DF595E" w:rsidRPr="00AF0E71" w:rsidRDefault="00DF595E" w:rsidP="00236CE4">
      <w:pPr>
        <w:pStyle w:val="ListParaLevel3"/>
        <w:numPr>
          <w:ilvl w:val="0"/>
          <w:numId w:val="2"/>
        </w:numPr>
        <w:tabs>
          <w:tab w:val="left" w:pos="720"/>
        </w:tabs>
        <w:spacing w:before="0" w:after="0"/>
        <w:ind w:left="720" w:hanging="547"/>
        <w:jc w:val="both"/>
        <w:rPr>
          <w:rFonts w:ascii="Century Gothic" w:hAnsi="Century Gothic"/>
          <w:sz w:val="24"/>
          <w:szCs w:val="24"/>
        </w:rPr>
      </w:pPr>
      <w:r w:rsidRPr="00AF0E71">
        <w:rPr>
          <w:rFonts w:ascii="Century Gothic" w:hAnsi="Century Gothic"/>
          <w:sz w:val="24"/>
          <w:szCs w:val="24"/>
        </w:rPr>
        <w:t>Consultancy services</w:t>
      </w:r>
    </w:p>
    <w:p w:rsidR="00DF595E" w:rsidRDefault="00DF595E" w:rsidP="00236CE4">
      <w:pPr>
        <w:pStyle w:val="ListParaLevel3"/>
        <w:numPr>
          <w:ilvl w:val="0"/>
          <w:numId w:val="2"/>
        </w:numPr>
        <w:tabs>
          <w:tab w:val="left" w:pos="720"/>
        </w:tabs>
        <w:spacing w:before="0" w:after="0"/>
        <w:ind w:left="720" w:hanging="547"/>
        <w:jc w:val="both"/>
        <w:rPr>
          <w:rFonts w:ascii="Century Gothic" w:hAnsi="Century Gothic"/>
          <w:sz w:val="24"/>
          <w:szCs w:val="24"/>
        </w:rPr>
      </w:pPr>
      <w:r w:rsidRPr="00A9703F">
        <w:rPr>
          <w:rFonts w:ascii="Century Gothic" w:hAnsi="Century Gothic"/>
          <w:sz w:val="24"/>
          <w:szCs w:val="24"/>
        </w:rPr>
        <w:t>Disposal of property and other goods etc.</w:t>
      </w:r>
    </w:p>
    <w:p w:rsidR="004D1B13" w:rsidRDefault="004D1B13" w:rsidP="00D63545">
      <w:pPr>
        <w:pStyle w:val="ListParaLevel3"/>
        <w:numPr>
          <w:ilvl w:val="0"/>
          <w:numId w:val="2"/>
        </w:numPr>
        <w:tabs>
          <w:tab w:val="left" w:pos="720"/>
        </w:tabs>
        <w:spacing w:before="0" w:after="240"/>
        <w:ind w:left="720" w:hanging="547"/>
        <w:jc w:val="both"/>
        <w:rPr>
          <w:rFonts w:ascii="Century Gothic" w:hAnsi="Century Gothic"/>
          <w:sz w:val="24"/>
          <w:szCs w:val="24"/>
        </w:rPr>
      </w:pPr>
      <w:r>
        <w:rPr>
          <w:rFonts w:ascii="Century Gothic" w:hAnsi="Century Gothic"/>
          <w:sz w:val="24"/>
          <w:szCs w:val="24"/>
        </w:rPr>
        <w:t>Acquisition of Premises on lease</w:t>
      </w:r>
    </w:p>
    <w:p w:rsidR="00DF595E" w:rsidRDefault="00D61B05" w:rsidP="00746141">
      <w:pPr>
        <w:spacing w:after="120"/>
        <w:jc w:val="both"/>
        <w:rPr>
          <w:rFonts w:ascii="Century Gothic" w:eastAsiaTheme="minorHAnsi" w:hAnsi="Century Gothic" w:cstheme="minorBidi"/>
          <w:lang w:val="en-IN"/>
        </w:rPr>
      </w:pPr>
      <w:r>
        <w:rPr>
          <w:rFonts w:ascii="Century Gothic" w:eastAsiaTheme="minorHAnsi" w:hAnsi="Century Gothic" w:cstheme="minorBidi"/>
          <w:lang w:val="en-IN"/>
        </w:rPr>
        <w:t>The p</w:t>
      </w:r>
      <w:r w:rsidR="00DF595E">
        <w:rPr>
          <w:rFonts w:ascii="Century Gothic" w:eastAsiaTheme="minorHAnsi" w:hAnsi="Century Gothic" w:cstheme="minorBidi"/>
          <w:lang w:val="en-IN"/>
        </w:rPr>
        <w:t xml:space="preserve">olicy for procurement and the discretionary powers vested with various layers of authority dealing with </w:t>
      </w:r>
      <w:r w:rsidR="0012799C">
        <w:rPr>
          <w:rFonts w:ascii="Century Gothic" w:eastAsiaTheme="minorHAnsi" w:hAnsi="Century Gothic" w:cstheme="minorBidi"/>
          <w:lang w:val="en-IN"/>
        </w:rPr>
        <w:t>procurement</w:t>
      </w:r>
      <w:r w:rsidR="00F032C2">
        <w:rPr>
          <w:rFonts w:ascii="Century Gothic" w:eastAsiaTheme="minorHAnsi" w:hAnsi="Century Gothic" w:cstheme="minorBidi"/>
          <w:lang w:val="en-IN"/>
        </w:rPr>
        <w:t xml:space="preserve"> </w:t>
      </w:r>
      <w:r w:rsidR="00DF595E">
        <w:rPr>
          <w:rFonts w:ascii="Century Gothic" w:eastAsiaTheme="minorHAnsi" w:hAnsi="Century Gothic" w:cstheme="minorBidi"/>
          <w:lang w:val="en-IN"/>
        </w:rPr>
        <w:t>are dealt in th</w:t>
      </w:r>
      <w:r w:rsidR="00277417">
        <w:rPr>
          <w:rFonts w:ascii="Century Gothic" w:eastAsiaTheme="minorHAnsi" w:hAnsi="Century Gothic" w:cstheme="minorBidi"/>
          <w:lang w:val="en-IN"/>
        </w:rPr>
        <w:t>is Procurement Policy</w:t>
      </w:r>
      <w:r w:rsidR="00DF595E">
        <w:rPr>
          <w:rFonts w:ascii="Century Gothic" w:eastAsiaTheme="minorHAnsi" w:hAnsi="Century Gothic" w:cstheme="minorBidi"/>
          <w:lang w:val="en-IN"/>
        </w:rPr>
        <w:t xml:space="preserve">. </w:t>
      </w:r>
    </w:p>
    <w:p w:rsidR="00343797" w:rsidRDefault="00CD253A" w:rsidP="00D05DD3">
      <w:pPr>
        <w:spacing w:after="120"/>
        <w:jc w:val="both"/>
        <w:rPr>
          <w:rFonts w:ascii="Century Gothic" w:eastAsiaTheme="minorHAnsi" w:hAnsi="Century Gothic" w:cstheme="minorBidi"/>
          <w:lang w:val="en-IN"/>
        </w:rPr>
      </w:pPr>
      <w:r>
        <w:rPr>
          <w:rFonts w:ascii="Century Gothic" w:eastAsiaTheme="minorHAnsi" w:hAnsi="Century Gothic" w:cstheme="minorBidi"/>
          <w:lang w:val="en-IN"/>
        </w:rPr>
        <w:t>Based on the cost of proc</w:t>
      </w:r>
      <w:r w:rsidR="00343797">
        <w:rPr>
          <w:rFonts w:ascii="Century Gothic" w:eastAsiaTheme="minorHAnsi" w:hAnsi="Century Gothic" w:cstheme="minorBidi"/>
          <w:lang w:val="en-IN"/>
        </w:rPr>
        <w:t>urement, the procurement can be;</w:t>
      </w:r>
    </w:p>
    <w:p w:rsidR="00343797" w:rsidRDefault="00CD253A" w:rsidP="00D05DD3">
      <w:pPr>
        <w:spacing w:after="120"/>
        <w:ind w:left="540"/>
        <w:contextualSpacing/>
        <w:rPr>
          <w:rFonts w:ascii="Century Gothic" w:eastAsiaTheme="minorHAnsi" w:hAnsi="Century Gothic" w:cstheme="minorBidi"/>
          <w:lang w:val="en-IN"/>
        </w:rPr>
      </w:pPr>
      <w:r>
        <w:rPr>
          <w:rFonts w:ascii="Century Gothic" w:eastAsiaTheme="minorHAnsi" w:hAnsi="Century Gothic" w:cstheme="minorBidi"/>
          <w:lang w:val="en-IN"/>
        </w:rPr>
        <w:t xml:space="preserve">Major </w:t>
      </w:r>
      <w:r w:rsidR="00343797">
        <w:rPr>
          <w:rFonts w:ascii="Century Gothic" w:eastAsiaTheme="minorHAnsi" w:hAnsi="Century Gothic" w:cstheme="minorBidi"/>
          <w:lang w:val="en-IN"/>
        </w:rPr>
        <w:t xml:space="preserve">(Cost of procurement </w:t>
      </w:r>
      <w:r w:rsidR="000D28D8">
        <w:rPr>
          <w:rFonts w:ascii="Century Gothic" w:eastAsiaTheme="minorHAnsi" w:hAnsi="Century Gothic" w:cstheme="minorBidi"/>
          <w:lang w:val="en-IN"/>
        </w:rPr>
        <w:t xml:space="preserve">is </w:t>
      </w:r>
      <w:r w:rsidR="006C3D9F">
        <w:rPr>
          <w:rFonts w:ascii="Century Gothic" w:eastAsiaTheme="minorHAnsi" w:hAnsi="Century Gothic" w:cstheme="minorBidi"/>
          <w:lang w:val="en-IN"/>
        </w:rPr>
        <w:t xml:space="preserve">more than </w:t>
      </w:r>
      <w:r w:rsidR="000D28D8">
        <w:rPr>
          <w:rFonts w:ascii="Century Gothic" w:eastAsiaTheme="minorHAnsi" w:hAnsi="Century Gothic" w:cstheme="minorBidi"/>
          <w:lang w:val="en-IN"/>
        </w:rPr>
        <w:t>Rupees One Lakh)</w:t>
      </w:r>
    </w:p>
    <w:p w:rsidR="00343797" w:rsidRPr="00E36E2E" w:rsidRDefault="00CD253A" w:rsidP="00D05DD3">
      <w:pPr>
        <w:spacing w:after="120"/>
        <w:contextualSpacing/>
        <w:jc w:val="center"/>
        <w:rPr>
          <w:rFonts w:ascii="Century Gothic" w:eastAsiaTheme="minorHAnsi" w:hAnsi="Century Gothic" w:cstheme="minorBidi"/>
          <w:i/>
          <w:lang w:val="en-IN"/>
        </w:rPr>
      </w:pPr>
      <w:r w:rsidRPr="00E36E2E">
        <w:rPr>
          <w:rFonts w:ascii="Century Gothic" w:eastAsiaTheme="minorHAnsi" w:hAnsi="Century Gothic" w:cstheme="minorBidi"/>
          <w:i/>
          <w:lang w:val="en-IN"/>
        </w:rPr>
        <w:t>or</w:t>
      </w:r>
    </w:p>
    <w:p w:rsidR="000D28D8" w:rsidRDefault="000D28D8" w:rsidP="00D05DD3">
      <w:pPr>
        <w:spacing w:after="120"/>
        <w:ind w:left="540"/>
        <w:rPr>
          <w:rFonts w:ascii="Century Gothic" w:eastAsiaTheme="minorHAnsi" w:hAnsi="Century Gothic" w:cstheme="minorBidi"/>
          <w:lang w:val="en-IN"/>
        </w:rPr>
      </w:pPr>
      <w:r>
        <w:rPr>
          <w:rFonts w:ascii="Century Gothic" w:eastAsiaTheme="minorHAnsi" w:hAnsi="Century Gothic" w:cstheme="minorBidi"/>
          <w:lang w:val="en-IN"/>
        </w:rPr>
        <w:t xml:space="preserve">Minor (Cost of procurement is </w:t>
      </w:r>
      <w:r w:rsidR="006C3D9F">
        <w:rPr>
          <w:rFonts w:ascii="Century Gothic" w:eastAsiaTheme="minorHAnsi" w:hAnsi="Century Gothic" w:cstheme="minorBidi"/>
          <w:lang w:val="en-IN"/>
        </w:rPr>
        <w:t>up to</w:t>
      </w:r>
      <w:r>
        <w:rPr>
          <w:rFonts w:ascii="Century Gothic" w:eastAsiaTheme="minorHAnsi" w:hAnsi="Century Gothic" w:cstheme="minorBidi"/>
          <w:lang w:val="en-IN"/>
        </w:rPr>
        <w:t xml:space="preserve"> Rupees One Lakh)</w:t>
      </w:r>
    </w:p>
    <w:p w:rsidR="00E6191C" w:rsidRPr="00E6191C" w:rsidRDefault="00E6191C" w:rsidP="00427515">
      <w:pPr>
        <w:pStyle w:val="ListParaLevel3"/>
        <w:tabs>
          <w:tab w:val="left" w:pos="720"/>
        </w:tabs>
        <w:spacing w:before="240"/>
        <w:jc w:val="both"/>
        <w:rPr>
          <w:rStyle w:val="Heading1Char"/>
          <w:rFonts w:ascii="Century Gothic" w:hAnsi="Century Gothic"/>
          <w:sz w:val="24"/>
          <w:szCs w:val="24"/>
        </w:rPr>
      </w:pPr>
      <w:r w:rsidRPr="00E6191C">
        <w:rPr>
          <w:rStyle w:val="Heading1Char"/>
          <w:rFonts w:ascii="Century Gothic" w:hAnsi="Century Gothic"/>
          <w:sz w:val="24"/>
          <w:szCs w:val="24"/>
        </w:rPr>
        <w:t>General Procedure:</w:t>
      </w:r>
    </w:p>
    <w:p w:rsidR="00467CE0" w:rsidRDefault="003A709C" w:rsidP="00427515">
      <w:pPr>
        <w:pStyle w:val="ListParaLevel3"/>
        <w:spacing w:before="0"/>
        <w:jc w:val="both"/>
        <w:rPr>
          <w:rFonts w:ascii="Century Gothic" w:hAnsi="Century Gothic"/>
          <w:sz w:val="24"/>
          <w:szCs w:val="24"/>
          <w:lang w:bidi="hi-IN"/>
        </w:rPr>
      </w:pPr>
      <w:r>
        <w:rPr>
          <w:rFonts w:ascii="Century Gothic" w:hAnsi="Century Gothic"/>
          <w:sz w:val="24"/>
          <w:szCs w:val="24"/>
          <w:lang w:bidi="hi-IN"/>
        </w:rPr>
        <w:t xml:space="preserve">The first step </w:t>
      </w:r>
      <w:r w:rsidR="003377F8">
        <w:rPr>
          <w:rFonts w:ascii="Century Gothic" w:hAnsi="Century Gothic"/>
          <w:sz w:val="24"/>
          <w:szCs w:val="24"/>
          <w:lang w:bidi="hi-IN"/>
        </w:rPr>
        <w:t>in</w:t>
      </w:r>
      <w:r>
        <w:rPr>
          <w:rFonts w:ascii="Century Gothic" w:hAnsi="Century Gothic"/>
          <w:sz w:val="24"/>
          <w:szCs w:val="24"/>
          <w:lang w:bidi="hi-IN"/>
        </w:rPr>
        <w:t xml:space="preserve"> any procurement is establishing the need for the purchase and firming up the requirement of the user. </w:t>
      </w:r>
      <w:r w:rsidR="00CB37D2">
        <w:rPr>
          <w:rFonts w:ascii="Century Gothic" w:hAnsi="Century Gothic"/>
          <w:sz w:val="24"/>
          <w:szCs w:val="24"/>
          <w:lang w:bidi="hi-IN"/>
        </w:rPr>
        <w:t xml:space="preserve">An </w:t>
      </w:r>
      <w:r w:rsidR="00467CE0">
        <w:rPr>
          <w:rFonts w:ascii="Century Gothic" w:hAnsi="Century Gothic"/>
          <w:sz w:val="24"/>
          <w:szCs w:val="24"/>
          <w:lang w:bidi="hi-IN"/>
        </w:rPr>
        <w:t>a</w:t>
      </w:r>
      <w:r w:rsidR="00CB37D2">
        <w:rPr>
          <w:rFonts w:ascii="Century Gothic" w:hAnsi="Century Gothic"/>
          <w:sz w:val="24"/>
          <w:szCs w:val="24"/>
          <w:lang w:bidi="hi-IN"/>
        </w:rPr>
        <w:t xml:space="preserve">dministrative approval is usually obtained </w:t>
      </w:r>
      <w:r w:rsidR="00467CE0">
        <w:rPr>
          <w:rFonts w:ascii="Century Gothic" w:hAnsi="Century Gothic"/>
          <w:sz w:val="24"/>
          <w:szCs w:val="24"/>
          <w:lang w:bidi="hi-IN"/>
        </w:rPr>
        <w:t xml:space="preserve">from the Competent Authority </w:t>
      </w:r>
      <w:r w:rsidR="00CB37D2">
        <w:rPr>
          <w:rFonts w:ascii="Century Gothic" w:hAnsi="Century Gothic"/>
          <w:sz w:val="24"/>
          <w:szCs w:val="24"/>
          <w:lang w:bidi="hi-IN"/>
        </w:rPr>
        <w:t>for establishing the requirement(s).</w:t>
      </w:r>
      <w:r w:rsidR="000F4E5D">
        <w:rPr>
          <w:rFonts w:ascii="Century Gothic" w:hAnsi="Century Gothic"/>
          <w:sz w:val="24"/>
          <w:szCs w:val="24"/>
          <w:lang w:bidi="hi-IN"/>
        </w:rPr>
        <w:t xml:space="preserve"> </w:t>
      </w:r>
    </w:p>
    <w:p w:rsidR="003A709C" w:rsidRDefault="000F4E5D" w:rsidP="00427515">
      <w:pPr>
        <w:pStyle w:val="ListParaLevel3"/>
        <w:spacing w:before="0"/>
        <w:jc w:val="both"/>
        <w:rPr>
          <w:rFonts w:ascii="Century Gothic" w:hAnsi="Century Gothic"/>
          <w:sz w:val="24"/>
          <w:szCs w:val="24"/>
          <w:lang w:bidi="hi-IN"/>
        </w:rPr>
      </w:pPr>
      <w:r>
        <w:rPr>
          <w:rFonts w:ascii="Century Gothic" w:hAnsi="Century Gothic"/>
          <w:sz w:val="24"/>
          <w:szCs w:val="24"/>
          <w:lang w:bidi="hi-IN"/>
        </w:rPr>
        <w:lastRenderedPageBreak/>
        <w:t>For all Major procurements, such administrative approvals are a must. On the other</w:t>
      </w:r>
      <w:r w:rsidR="00D24BAE">
        <w:rPr>
          <w:rFonts w:ascii="Century Gothic" w:hAnsi="Century Gothic"/>
          <w:sz w:val="24"/>
          <w:szCs w:val="24"/>
          <w:lang w:bidi="hi-IN"/>
        </w:rPr>
        <w:t xml:space="preserve"> </w:t>
      </w:r>
      <w:r>
        <w:rPr>
          <w:rFonts w:ascii="Century Gothic" w:hAnsi="Century Gothic"/>
          <w:sz w:val="24"/>
          <w:szCs w:val="24"/>
          <w:lang w:bidi="hi-IN"/>
        </w:rPr>
        <w:t>hand, for minor procurements that are routine in nature, such administrative approvals may not be required</w:t>
      </w:r>
      <w:r w:rsidR="00217E96">
        <w:rPr>
          <w:rFonts w:ascii="Century Gothic" w:hAnsi="Century Gothic"/>
          <w:sz w:val="24"/>
          <w:szCs w:val="24"/>
          <w:lang w:bidi="hi-IN"/>
        </w:rPr>
        <w:t xml:space="preserve"> always</w:t>
      </w:r>
      <w:r>
        <w:rPr>
          <w:rFonts w:ascii="Century Gothic" w:hAnsi="Century Gothic"/>
          <w:sz w:val="24"/>
          <w:szCs w:val="24"/>
          <w:lang w:bidi="hi-IN"/>
        </w:rPr>
        <w:t>.</w:t>
      </w:r>
    </w:p>
    <w:p w:rsidR="00E6191C" w:rsidRDefault="00E6191C" w:rsidP="00E6191C">
      <w:pPr>
        <w:pStyle w:val="ListParaLevel3"/>
        <w:jc w:val="both"/>
        <w:rPr>
          <w:rFonts w:ascii="Century Gothic" w:hAnsi="Century Gothic"/>
          <w:sz w:val="24"/>
          <w:szCs w:val="24"/>
          <w:lang w:bidi="hi-IN"/>
        </w:rPr>
      </w:pPr>
      <w:r>
        <w:rPr>
          <w:rFonts w:ascii="Century Gothic" w:hAnsi="Century Gothic"/>
          <w:sz w:val="24"/>
          <w:szCs w:val="24"/>
          <w:lang w:bidi="hi-IN"/>
        </w:rPr>
        <w:t xml:space="preserve">In order to ensure that all major </w:t>
      </w:r>
      <w:r w:rsidR="005634FB">
        <w:rPr>
          <w:rFonts w:ascii="Century Gothic" w:hAnsi="Century Gothic"/>
          <w:sz w:val="24"/>
          <w:szCs w:val="24"/>
          <w:lang w:bidi="hi-IN"/>
        </w:rPr>
        <w:t>procurements</w:t>
      </w:r>
      <w:r>
        <w:rPr>
          <w:rFonts w:ascii="Century Gothic" w:hAnsi="Century Gothic"/>
          <w:sz w:val="24"/>
          <w:szCs w:val="24"/>
          <w:lang w:bidi="hi-IN"/>
        </w:rPr>
        <w:t xml:space="preserve"> </w:t>
      </w:r>
      <w:r w:rsidR="001E0555">
        <w:rPr>
          <w:rFonts w:ascii="Century Gothic" w:hAnsi="Century Gothic"/>
          <w:sz w:val="24"/>
          <w:szCs w:val="24"/>
          <w:lang w:bidi="hi-IN"/>
        </w:rPr>
        <w:t>[</w:t>
      </w:r>
      <w:r>
        <w:rPr>
          <w:rFonts w:ascii="Century Gothic" w:hAnsi="Century Gothic"/>
          <w:sz w:val="24"/>
          <w:szCs w:val="24"/>
          <w:lang w:bidi="hi-IN"/>
        </w:rPr>
        <w:t xml:space="preserve">such as new construction works (Civil / Electrical / Mechanical infrastructure works), </w:t>
      </w:r>
      <w:r w:rsidR="001E0555">
        <w:rPr>
          <w:rFonts w:ascii="Century Gothic" w:hAnsi="Century Gothic"/>
          <w:sz w:val="24"/>
          <w:szCs w:val="24"/>
          <w:lang w:bidi="hi-IN"/>
        </w:rPr>
        <w:t xml:space="preserve">major renovation works, </w:t>
      </w:r>
      <w:r>
        <w:rPr>
          <w:rFonts w:ascii="Century Gothic" w:hAnsi="Century Gothic"/>
          <w:sz w:val="24"/>
          <w:szCs w:val="24"/>
          <w:lang w:bidi="hi-IN"/>
        </w:rPr>
        <w:t xml:space="preserve">major repairs &amp; maintenance works and </w:t>
      </w:r>
      <w:r w:rsidR="005634FB">
        <w:rPr>
          <w:rFonts w:ascii="Century Gothic" w:hAnsi="Century Gothic"/>
          <w:sz w:val="24"/>
          <w:szCs w:val="24"/>
          <w:lang w:bidi="hi-IN"/>
        </w:rPr>
        <w:t xml:space="preserve">major </w:t>
      </w:r>
      <w:r>
        <w:rPr>
          <w:rFonts w:ascii="Century Gothic" w:hAnsi="Century Gothic"/>
          <w:sz w:val="24"/>
          <w:szCs w:val="24"/>
          <w:lang w:bidi="hi-IN"/>
        </w:rPr>
        <w:t>service contracts</w:t>
      </w:r>
      <w:r w:rsidR="001E0555">
        <w:rPr>
          <w:rFonts w:ascii="Century Gothic" w:hAnsi="Century Gothic"/>
          <w:sz w:val="24"/>
          <w:szCs w:val="24"/>
          <w:lang w:bidi="hi-IN"/>
        </w:rPr>
        <w:t>]</w:t>
      </w:r>
      <w:r>
        <w:rPr>
          <w:rFonts w:ascii="Century Gothic" w:hAnsi="Century Gothic"/>
          <w:sz w:val="24"/>
          <w:szCs w:val="24"/>
          <w:lang w:bidi="hi-IN"/>
        </w:rPr>
        <w:t xml:space="preserve"> </w:t>
      </w:r>
      <w:r w:rsidR="005634FB">
        <w:rPr>
          <w:rFonts w:ascii="Century Gothic" w:hAnsi="Century Gothic"/>
          <w:sz w:val="24"/>
          <w:szCs w:val="24"/>
          <w:lang w:bidi="hi-IN"/>
        </w:rPr>
        <w:t>a</w:t>
      </w:r>
      <w:r>
        <w:rPr>
          <w:rFonts w:ascii="Century Gothic" w:hAnsi="Century Gothic"/>
          <w:sz w:val="24"/>
          <w:szCs w:val="24"/>
          <w:lang w:bidi="hi-IN"/>
        </w:rPr>
        <w:t>re carried out with maximum efficiency and the best possible service to the Bank, the undernoted controls shall be exercised by the Competent Authority.</w:t>
      </w:r>
    </w:p>
    <w:p w:rsidR="00E6191C" w:rsidRDefault="00E6191C" w:rsidP="000872AB">
      <w:pPr>
        <w:pStyle w:val="ListParaLevel3"/>
        <w:numPr>
          <w:ilvl w:val="0"/>
          <w:numId w:val="35"/>
        </w:numPr>
        <w:contextualSpacing/>
        <w:jc w:val="both"/>
        <w:rPr>
          <w:rFonts w:ascii="Century Gothic" w:hAnsi="Century Gothic"/>
          <w:sz w:val="24"/>
          <w:szCs w:val="24"/>
          <w:lang w:bidi="hi-IN"/>
        </w:rPr>
      </w:pPr>
      <w:r>
        <w:rPr>
          <w:rFonts w:ascii="Century Gothic" w:hAnsi="Century Gothic"/>
          <w:sz w:val="24"/>
          <w:szCs w:val="24"/>
          <w:lang w:bidi="hi-IN"/>
        </w:rPr>
        <w:t>Administrative</w:t>
      </w:r>
    </w:p>
    <w:p w:rsidR="00E6191C" w:rsidRDefault="00E6191C" w:rsidP="000872AB">
      <w:pPr>
        <w:pStyle w:val="ListParaLevel3"/>
        <w:numPr>
          <w:ilvl w:val="0"/>
          <w:numId w:val="35"/>
        </w:numPr>
        <w:contextualSpacing/>
        <w:jc w:val="both"/>
        <w:rPr>
          <w:rFonts w:ascii="Century Gothic" w:hAnsi="Century Gothic"/>
          <w:sz w:val="24"/>
          <w:szCs w:val="24"/>
          <w:lang w:bidi="hi-IN"/>
        </w:rPr>
      </w:pPr>
      <w:r>
        <w:rPr>
          <w:rFonts w:ascii="Century Gothic" w:hAnsi="Century Gothic"/>
          <w:sz w:val="24"/>
          <w:szCs w:val="24"/>
          <w:lang w:bidi="hi-IN"/>
        </w:rPr>
        <w:t>Technical</w:t>
      </w:r>
    </w:p>
    <w:p w:rsidR="00E6191C" w:rsidRDefault="00E6191C" w:rsidP="000872AB">
      <w:pPr>
        <w:pStyle w:val="ListParaLevel3"/>
        <w:numPr>
          <w:ilvl w:val="0"/>
          <w:numId w:val="35"/>
        </w:numPr>
        <w:jc w:val="both"/>
        <w:rPr>
          <w:rFonts w:ascii="Century Gothic" w:hAnsi="Century Gothic"/>
          <w:sz w:val="24"/>
          <w:szCs w:val="24"/>
          <w:lang w:bidi="hi-IN"/>
        </w:rPr>
      </w:pPr>
      <w:r>
        <w:rPr>
          <w:rFonts w:ascii="Century Gothic" w:hAnsi="Century Gothic"/>
          <w:sz w:val="24"/>
          <w:szCs w:val="24"/>
          <w:lang w:bidi="hi-IN"/>
        </w:rPr>
        <w:t>Financial</w:t>
      </w:r>
    </w:p>
    <w:p w:rsidR="00196B96" w:rsidRDefault="003D2A09" w:rsidP="00196B96">
      <w:pPr>
        <w:pStyle w:val="ListParaLevel3"/>
        <w:jc w:val="both"/>
        <w:rPr>
          <w:rFonts w:ascii="Century Gothic" w:hAnsi="Century Gothic"/>
          <w:sz w:val="24"/>
          <w:szCs w:val="24"/>
          <w:lang w:bidi="hi-IN"/>
        </w:rPr>
      </w:pPr>
      <w:r>
        <w:rPr>
          <w:rFonts w:ascii="Century Gothic" w:hAnsi="Century Gothic"/>
          <w:sz w:val="24"/>
          <w:szCs w:val="24"/>
          <w:lang w:bidi="hi-IN"/>
        </w:rPr>
        <w:t>M</w:t>
      </w:r>
      <w:r w:rsidR="00196B96">
        <w:rPr>
          <w:rFonts w:ascii="Century Gothic" w:hAnsi="Century Gothic"/>
          <w:sz w:val="24"/>
          <w:szCs w:val="24"/>
          <w:lang w:bidi="hi-IN"/>
        </w:rPr>
        <w:t xml:space="preserve">inor </w:t>
      </w:r>
      <w:r>
        <w:rPr>
          <w:rFonts w:ascii="Century Gothic" w:hAnsi="Century Gothic"/>
          <w:sz w:val="24"/>
          <w:szCs w:val="24"/>
          <w:lang w:bidi="hi-IN"/>
        </w:rPr>
        <w:t>procurements</w:t>
      </w:r>
      <w:r w:rsidR="001368C7">
        <w:rPr>
          <w:rFonts w:ascii="Century Gothic" w:hAnsi="Century Gothic"/>
          <w:sz w:val="24"/>
          <w:szCs w:val="24"/>
          <w:lang w:bidi="hi-IN"/>
        </w:rPr>
        <w:t>,</w:t>
      </w:r>
      <w:r w:rsidR="00196B96">
        <w:rPr>
          <w:rFonts w:ascii="Century Gothic" w:hAnsi="Century Gothic"/>
          <w:sz w:val="24"/>
          <w:szCs w:val="24"/>
          <w:lang w:bidi="hi-IN"/>
        </w:rPr>
        <w:t xml:space="preserve"> </w:t>
      </w:r>
      <w:r>
        <w:rPr>
          <w:rFonts w:ascii="Century Gothic" w:hAnsi="Century Gothic"/>
          <w:sz w:val="24"/>
          <w:szCs w:val="24"/>
          <w:lang w:bidi="hi-IN"/>
        </w:rPr>
        <w:t>which are routine in nature</w:t>
      </w:r>
      <w:r w:rsidR="00E15AD9">
        <w:rPr>
          <w:rFonts w:ascii="Century Gothic" w:hAnsi="Century Gothic"/>
          <w:sz w:val="24"/>
          <w:szCs w:val="24"/>
          <w:lang w:bidi="hi-IN"/>
        </w:rPr>
        <w:t>,</w:t>
      </w:r>
      <w:r>
        <w:rPr>
          <w:rFonts w:ascii="Century Gothic" w:hAnsi="Century Gothic"/>
          <w:sz w:val="24"/>
          <w:szCs w:val="24"/>
          <w:lang w:bidi="hi-IN"/>
        </w:rPr>
        <w:t xml:space="preserve"> </w:t>
      </w:r>
      <w:r w:rsidR="00196B96">
        <w:rPr>
          <w:rFonts w:ascii="Century Gothic" w:hAnsi="Century Gothic"/>
          <w:sz w:val="24"/>
          <w:szCs w:val="24"/>
          <w:lang w:bidi="hi-IN"/>
        </w:rPr>
        <w:t xml:space="preserve">are generally carried out with prior </w:t>
      </w:r>
      <w:r w:rsidR="007633E4">
        <w:rPr>
          <w:rFonts w:ascii="Century Gothic" w:hAnsi="Century Gothic"/>
          <w:sz w:val="24"/>
          <w:szCs w:val="24"/>
          <w:lang w:bidi="hi-IN"/>
        </w:rPr>
        <w:t xml:space="preserve">approval of Competent Authority (i.e., </w:t>
      </w:r>
      <w:r w:rsidR="00981823">
        <w:rPr>
          <w:rFonts w:ascii="Century Gothic" w:hAnsi="Century Gothic"/>
          <w:sz w:val="24"/>
          <w:szCs w:val="24"/>
          <w:lang w:bidi="hi-IN"/>
        </w:rPr>
        <w:t>administrative</w:t>
      </w:r>
      <w:r w:rsidR="00573118">
        <w:rPr>
          <w:rFonts w:ascii="Century Gothic" w:hAnsi="Century Gothic"/>
          <w:sz w:val="24"/>
          <w:szCs w:val="24"/>
          <w:lang w:bidi="hi-IN"/>
        </w:rPr>
        <w:t>, technical</w:t>
      </w:r>
      <w:r w:rsidR="00981823">
        <w:rPr>
          <w:rFonts w:ascii="Century Gothic" w:hAnsi="Century Gothic"/>
          <w:sz w:val="24"/>
          <w:szCs w:val="24"/>
          <w:lang w:bidi="hi-IN"/>
        </w:rPr>
        <w:t xml:space="preserve"> &amp; </w:t>
      </w:r>
      <w:r w:rsidR="00196B96">
        <w:rPr>
          <w:rFonts w:ascii="Century Gothic" w:hAnsi="Century Gothic"/>
          <w:sz w:val="24"/>
          <w:szCs w:val="24"/>
          <w:lang w:bidi="hi-IN"/>
        </w:rPr>
        <w:t xml:space="preserve">financial approvals </w:t>
      </w:r>
      <w:r w:rsidR="00981823">
        <w:rPr>
          <w:rFonts w:ascii="Century Gothic" w:hAnsi="Century Gothic"/>
          <w:sz w:val="24"/>
          <w:szCs w:val="24"/>
          <w:lang w:bidi="hi-IN"/>
        </w:rPr>
        <w:t>together</w:t>
      </w:r>
      <w:r w:rsidR="007633E4">
        <w:rPr>
          <w:rFonts w:ascii="Century Gothic" w:hAnsi="Century Gothic"/>
          <w:sz w:val="24"/>
          <w:szCs w:val="24"/>
          <w:lang w:bidi="hi-IN"/>
        </w:rPr>
        <w:t>)</w:t>
      </w:r>
      <w:r>
        <w:rPr>
          <w:rFonts w:ascii="Century Gothic" w:hAnsi="Century Gothic"/>
          <w:sz w:val="24"/>
          <w:szCs w:val="24"/>
          <w:lang w:bidi="hi-IN"/>
        </w:rPr>
        <w:t xml:space="preserve">. </w:t>
      </w:r>
      <w:r w:rsidR="00981823">
        <w:rPr>
          <w:rFonts w:ascii="Century Gothic" w:hAnsi="Century Gothic"/>
          <w:sz w:val="24"/>
          <w:szCs w:val="24"/>
          <w:lang w:bidi="hi-IN"/>
        </w:rPr>
        <w:t>Separate a</w:t>
      </w:r>
      <w:r w:rsidR="00196B96">
        <w:rPr>
          <w:rFonts w:ascii="Century Gothic" w:hAnsi="Century Gothic"/>
          <w:sz w:val="24"/>
          <w:szCs w:val="24"/>
          <w:lang w:bidi="hi-IN"/>
        </w:rPr>
        <w:t xml:space="preserve">dministrative approvals are taken </w:t>
      </w:r>
      <w:r w:rsidR="00981823">
        <w:rPr>
          <w:rFonts w:ascii="Century Gothic" w:hAnsi="Century Gothic"/>
          <w:sz w:val="24"/>
          <w:szCs w:val="24"/>
          <w:lang w:bidi="hi-IN"/>
        </w:rPr>
        <w:t xml:space="preserve">(before financial approvals), </w:t>
      </w:r>
      <w:r w:rsidR="00196B96">
        <w:rPr>
          <w:rFonts w:ascii="Century Gothic" w:hAnsi="Century Gothic"/>
          <w:sz w:val="24"/>
          <w:szCs w:val="24"/>
          <w:lang w:bidi="hi-IN"/>
        </w:rPr>
        <w:t xml:space="preserve">only if </w:t>
      </w:r>
      <w:r>
        <w:rPr>
          <w:rFonts w:ascii="Century Gothic" w:hAnsi="Century Gothic"/>
          <w:sz w:val="24"/>
          <w:szCs w:val="24"/>
          <w:lang w:bidi="hi-IN"/>
        </w:rPr>
        <w:t xml:space="preserve">the minor procurements are not routine in nature. </w:t>
      </w:r>
    </w:p>
    <w:p w:rsidR="00E6191C" w:rsidRPr="00B76563" w:rsidRDefault="00E6191C" w:rsidP="00E6191C">
      <w:pPr>
        <w:pStyle w:val="ListParaLevel3"/>
        <w:tabs>
          <w:tab w:val="left" w:pos="720"/>
        </w:tabs>
        <w:spacing w:before="0"/>
        <w:jc w:val="both"/>
        <w:rPr>
          <w:rStyle w:val="Heading1Char"/>
          <w:rFonts w:ascii="Century Gothic" w:hAnsi="Century Gothic"/>
          <w:sz w:val="24"/>
          <w:szCs w:val="24"/>
        </w:rPr>
      </w:pPr>
      <w:r>
        <w:rPr>
          <w:rStyle w:val="Heading1Char"/>
          <w:rFonts w:ascii="Century Gothic" w:hAnsi="Century Gothic"/>
          <w:sz w:val="24"/>
          <w:szCs w:val="24"/>
        </w:rPr>
        <w:t>Administrative Approval</w:t>
      </w:r>
    </w:p>
    <w:p w:rsidR="00E6191C" w:rsidRDefault="00E6191C" w:rsidP="00E6191C">
      <w:pPr>
        <w:spacing w:after="120"/>
        <w:jc w:val="both"/>
        <w:rPr>
          <w:rFonts w:ascii="Century Gothic" w:hAnsi="Century Gothic"/>
          <w:iCs/>
          <w:lang w:bidi="hi-IN"/>
        </w:rPr>
      </w:pPr>
      <w:r>
        <w:rPr>
          <w:rFonts w:ascii="Century Gothic" w:hAnsi="Century Gothic"/>
          <w:iCs/>
          <w:lang w:bidi="hi-IN"/>
        </w:rPr>
        <w:t xml:space="preserve">Generally, the administrative </w:t>
      </w:r>
      <w:r w:rsidR="00874236">
        <w:rPr>
          <w:rFonts w:ascii="Century Gothic" w:hAnsi="Century Gothic"/>
          <w:iCs/>
          <w:lang w:bidi="hi-IN"/>
        </w:rPr>
        <w:t xml:space="preserve">approval for initiating a procurement activity is accorded by the </w:t>
      </w:r>
      <w:r>
        <w:rPr>
          <w:rFonts w:ascii="Century Gothic" w:hAnsi="Century Gothic"/>
          <w:iCs/>
          <w:lang w:bidi="hi-IN"/>
        </w:rPr>
        <w:t>Executive Head of the respective Office (in case of Regional Office, ZO etc.) / Department (in case of Central Office).</w:t>
      </w:r>
    </w:p>
    <w:p w:rsidR="00E6191C" w:rsidRDefault="00E6191C" w:rsidP="00E6191C">
      <w:pPr>
        <w:spacing w:after="120"/>
        <w:jc w:val="both"/>
        <w:rPr>
          <w:rFonts w:ascii="Century Gothic" w:hAnsi="Century Gothic"/>
          <w:iCs/>
          <w:lang w:bidi="hi-IN"/>
        </w:rPr>
      </w:pPr>
      <w:r>
        <w:rPr>
          <w:rFonts w:ascii="Century Gothic" w:hAnsi="Century Gothic"/>
          <w:iCs/>
          <w:lang w:bidi="hi-IN"/>
        </w:rPr>
        <w:t>However, if the financial powers for the proposed procurement falls under the powers of next higher level Office, then it may be referred to the concerned Office higher in the order, represented as below;</w:t>
      </w:r>
    </w:p>
    <w:p w:rsidR="00E6191C" w:rsidRDefault="00E6191C" w:rsidP="00E6191C">
      <w:pPr>
        <w:spacing w:after="120"/>
        <w:jc w:val="both"/>
        <w:rPr>
          <w:rFonts w:ascii="Century Gothic" w:hAnsi="Century Gothic"/>
          <w:iCs/>
          <w:lang w:bidi="hi-IN"/>
        </w:rPr>
      </w:pPr>
      <w:r>
        <w:rPr>
          <w:rFonts w:ascii="Century Gothic" w:hAnsi="Century Gothic"/>
          <w:iCs/>
          <w:noProof/>
        </w:rPr>
        <w:drawing>
          <wp:inline distT="0" distB="0" distL="0" distR="0">
            <wp:extent cx="5695950" cy="1009650"/>
            <wp:effectExtent l="19050" t="0" r="19050" b="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6191C" w:rsidRDefault="00E6191C" w:rsidP="006A1ADE">
      <w:pPr>
        <w:spacing w:after="120"/>
        <w:jc w:val="both"/>
        <w:rPr>
          <w:rFonts w:ascii="Century Gothic" w:hAnsi="Century Gothic"/>
          <w:iCs/>
          <w:lang w:bidi="hi-IN"/>
        </w:rPr>
      </w:pPr>
      <w:r>
        <w:rPr>
          <w:rFonts w:ascii="Century Gothic" w:hAnsi="Century Gothic"/>
          <w:iCs/>
          <w:lang w:bidi="hi-IN"/>
        </w:rPr>
        <w:t xml:space="preserve">At Central Office, administrative approvals are accorded </w:t>
      </w:r>
      <w:r w:rsidR="00466B66">
        <w:rPr>
          <w:rFonts w:ascii="Century Gothic" w:hAnsi="Century Gothic"/>
          <w:iCs/>
          <w:lang w:bidi="hi-IN"/>
        </w:rPr>
        <w:t>by</w:t>
      </w:r>
      <w:r w:rsidR="00DD7A91">
        <w:rPr>
          <w:rFonts w:ascii="Century Gothic" w:hAnsi="Century Gothic"/>
          <w:iCs/>
          <w:lang w:bidi="hi-IN"/>
        </w:rPr>
        <w:t xml:space="preserve"> various levels of authorities</w:t>
      </w:r>
      <w:r w:rsidR="00651D71">
        <w:rPr>
          <w:rFonts w:ascii="Century Gothic" w:hAnsi="Century Gothic"/>
          <w:iCs/>
          <w:lang w:bidi="hi-IN"/>
        </w:rPr>
        <w:t>, based on the financial powers</w:t>
      </w:r>
      <w:r w:rsidR="004422A6">
        <w:rPr>
          <w:rFonts w:ascii="Century Gothic" w:hAnsi="Century Gothic"/>
          <w:iCs/>
          <w:lang w:bidi="hi-IN"/>
        </w:rPr>
        <w:t xml:space="preserve"> delegated.</w:t>
      </w:r>
    </w:p>
    <w:p w:rsidR="00E6191C" w:rsidRDefault="00054D43" w:rsidP="00E6191C">
      <w:pPr>
        <w:spacing w:after="120"/>
        <w:jc w:val="both"/>
        <w:rPr>
          <w:rFonts w:ascii="Century Gothic" w:hAnsi="Century Gothic"/>
          <w:iCs/>
          <w:lang w:bidi="hi-IN"/>
        </w:rPr>
      </w:pPr>
      <w:r>
        <w:rPr>
          <w:rFonts w:ascii="Century Gothic" w:hAnsi="Century Gothic"/>
          <w:iCs/>
          <w:lang w:bidi="hi-IN"/>
        </w:rPr>
        <w:t>Administrative Powers are exercised by Competent Authority during execution of procurements also i.e., o</w:t>
      </w:r>
      <w:r w:rsidR="00E6191C">
        <w:rPr>
          <w:rFonts w:ascii="Century Gothic" w:hAnsi="Century Gothic"/>
          <w:iCs/>
          <w:lang w:bidi="hi-IN"/>
        </w:rPr>
        <w:t xml:space="preserve">nce financial approval is accorded by the Competent Authority, various administrative decisions in effecting the procurement, execution of project etc. </w:t>
      </w:r>
      <w:r w:rsidR="008710E6">
        <w:rPr>
          <w:rFonts w:ascii="Century Gothic" w:hAnsi="Century Gothic"/>
          <w:iCs/>
          <w:lang w:bidi="hi-IN"/>
        </w:rPr>
        <w:t xml:space="preserve">has to be taken up, for smooth conclusion of the procurement. Such administrative decisions </w:t>
      </w:r>
      <w:r w:rsidR="00E6191C">
        <w:rPr>
          <w:rFonts w:ascii="Century Gothic" w:hAnsi="Century Gothic"/>
          <w:iCs/>
          <w:lang w:bidi="hi-IN"/>
        </w:rPr>
        <w:t>shall be taken by the Regional Head (at the Regions)</w:t>
      </w:r>
      <w:r w:rsidR="008710E6">
        <w:rPr>
          <w:rFonts w:ascii="Century Gothic" w:hAnsi="Century Gothic"/>
          <w:iCs/>
          <w:lang w:bidi="hi-IN"/>
        </w:rPr>
        <w:t xml:space="preserve">, Zonal Head (at Zonal Office) </w:t>
      </w:r>
      <w:r w:rsidR="00E6191C">
        <w:rPr>
          <w:rFonts w:ascii="Century Gothic" w:hAnsi="Century Gothic"/>
          <w:iCs/>
          <w:lang w:bidi="hi-IN"/>
        </w:rPr>
        <w:t xml:space="preserve">and </w:t>
      </w:r>
      <w:r w:rsidR="005F52F5">
        <w:rPr>
          <w:rFonts w:ascii="Century Gothic" w:hAnsi="Century Gothic"/>
          <w:iCs/>
          <w:lang w:bidi="hi-IN"/>
        </w:rPr>
        <w:t>concerned</w:t>
      </w:r>
      <w:r w:rsidR="00E6191C">
        <w:rPr>
          <w:rFonts w:ascii="Century Gothic" w:hAnsi="Century Gothic"/>
          <w:iCs/>
          <w:lang w:bidi="hi-IN"/>
        </w:rPr>
        <w:t xml:space="preserve"> Executives (at Central Office).</w:t>
      </w:r>
    </w:p>
    <w:p w:rsidR="0090364F" w:rsidRPr="0077008D" w:rsidRDefault="00716BAD" w:rsidP="0090364F">
      <w:pPr>
        <w:pStyle w:val="ListParaLevel3"/>
        <w:tabs>
          <w:tab w:val="left" w:pos="720"/>
        </w:tabs>
        <w:spacing w:before="0"/>
        <w:jc w:val="both"/>
        <w:rPr>
          <w:rStyle w:val="Heading1Char"/>
          <w:rFonts w:ascii="Century Gothic" w:hAnsi="Century Gothic"/>
          <w:sz w:val="24"/>
          <w:szCs w:val="24"/>
        </w:rPr>
      </w:pPr>
      <w:r>
        <w:rPr>
          <w:rStyle w:val="Heading1Char"/>
          <w:rFonts w:ascii="Century Gothic" w:hAnsi="Century Gothic"/>
          <w:sz w:val="24"/>
          <w:szCs w:val="24"/>
        </w:rPr>
        <w:t>Technical Approval</w:t>
      </w:r>
    </w:p>
    <w:p w:rsidR="00E6191C" w:rsidRDefault="001D3878" w:rsidP="00D61F6F">
      <w:pPr>
        <w:spacing w:after="200"/>
        <w:jc w:val="both"/>
        <w:rPr>
          <w:rFonts w:ascii="Century Gothic" w:eastAsiaTheme="minorHAnsi" w:hAnsi="Century Gothic" w:cstheme="minorBidi"/>
          <w:lang w:val="en-IN"/>
        </w:rPr>
      </w:pPr>
      <w:r>
        <w:rPr>
          <w:rFonts w:ascii="Century Gothic" w:eastAsiaTheme="minorHAnsi" w:hAnsi="Century Gothic" w:cstheme="minorBidi"/>
          <w:lang w:val="en-IN"/>
        </w:rPr>
        <w:t xml:space="preserve">As no separate layer of authority </w:t>
      </w:r>
      <w:r w:rsidR="00CC757F">
        <w:rPr>
          <w:rFonts w:ascii="Century Gothic" w:eastAsiaTheme="minorHAnsi" w:hAnsi="Century Gothic" w:cstheme="minorBidi"/>
          <w:lang w:val="en-IN"/>
        </w:rPr>
        <w:t xml:space="preserve">is </w:t>
      </w:r>
      <w:r>
        <w:rPr>
          <w:rFonts w:ascii="Century Gothic" w:eastAsiaTheme="minorHAnsi" w:hAnsi="Century Gothic" w:cstheme="minorBidi"/>
          <w:lang w:val="en-IN"/>
        </w:rPr>
        <w:t>available in the Bank to accord Technical Approval</w:t>
      </w:r>
      <w:r w:rsidR="00684EB4">
        <w:rPr>
          <w:rFonts w:ascii="Century Gothic" w:eastAsiaTheme="minorHAnsi" w:hAnsi="Century Gothic" w:cstheme="minorBidi"/>
          <w:lang w:val="en-IN"/>
        </w:rPr>
        <w:t>s</w:t>
      </w:r>
      <w:r>
        <w:rPr>
          <w:rFonts w:ascii="Century Gothic" w:eastAsiaTheme="minorHAnsi" w:hAnsi="Century Gothic" w:cstheme="minorBidi"/>
          <w:lang w:val="en-IN"/>
        </w:rPr>
        <w:t xml:space="preserve">, it shall be construed to be accorded when </w:t>
      </w:r>
      <w:r w:rsidR="00636A83">
        <w:rPr>
          <w:rFonts w:ascii="Century Gothic" w:eastAsiaTheme="minorHAnsi" w:hAnsi="Century Gothic" w:cstheme="minorBidi"/>
          <w:lang w:val="en-IN"/>
        </w:rPr>
        <w:t>Administrative</w:t>
      </w:r>
      <w:r>
        <w:rPr>
          <w:rFonts w:ascii="Century Gothic" w:eastAsiaTheme="minorHAnsi" w:hAnsi="Century Gothic" w:cstheme="minorBidi"/>
          <w:lang w:val="en-IN"/>
        </w:rPr>
        <w:t xml:space="preserve"> approvals are given, for any </w:t>
      </w:r>
      <w:r w:rsidRPr="005048DE">
        <w:rPr>
          <w:rFonts w:ascii="Century Gothic" w:eastAsiaTheme="minorHAnsi" w:hAnsi="Century Gothic" w:cstheme="minorBidi"/>
          <w:b/>
          <w:lang w:val="en-IN"/>
        </w:rPr>
        <w:t>major</w:t>
      </w:r>
      <w:r>
        <w:rPr>
          <w:rFonts w:ascii="Century Gothic" w:eastAsiaTheme="minorHAnsi" w:hAnsi="Century Gothic" w:cstheme="minorBidi"/>
          <w:lang w:val="en-IN"/>
        </w:rPr>
        <w:t xml:space="preserve"> procurement.</w:t>
      </w:r>
    </w:p>
    <w:p w:rsidR="007944E3" w:rsidRDefault="007944E3" w:rsidP="00D61F6F">
      <w:pPr>
        <w:spacing w:after="200"/>
        <w:jc w:val="both"/>
        <w:rPr>
          <w:rFonts w:ascii="Century Gothic" w:eastAsiaTheme="minorHAnsi" w:hAnsi="Century Gothic" w:cstheme="minorBidi"/>
          <w:lang w:val="en-IN"/>
        </w:rPr>
      </w:pPr>
      <w:r>
        <w:rPr>
          <w:rFonts w:ascii="Century Gothic" w:eastAsiaTheme="minorHAnsi" w:hAnsi="Century Gothic" w:cstheme="minorBidi"/>
          <w:lang w:val="en-IN"/>
        </w:rPr>
        <w:lastRenderedPageBreak/>
        <w:t>To enable the above, the Competent Authority giving Administrative / Financial approvals shall take in to consideration the following:</w:t>
      </w:r>
    </w:p>
    <w:p w:rsidR="007944E3" w:rsidRPr="006D1201" w:rsidRDefault="00E10439" w:rsidP="000872AB">
      <w:pPr>
        <w:pStyle w:val="ListParagraph"/>
        <w:numPr>
          <w:ilvl w:val="0"/>
          <w:numId w:val="33"/>
        </w:numPr>
        <w:spacing w:after="60"/>
        <w:rPr>
          <w:rFonts w:ascii="Century Gothic" w:eastAsiaTheme="minorHAnsi" w:hAnsi="Century Gothic" w:cstheme="minorBidi"/>
          <w:sz w:val="24"/>
          <w:szCs w:val="24"/>
          <w:lang w:val="en-IN"/>
        </w:rPr>
      </w:pPr>
      <w:r w:rsidRPr="006D1201">
        <w:rPr>
          <w:rFonts w:ascii="Century Gothic" w:eastAsiaTheme="minorHAnsi" w:hAnsi="Century Gothic" w:cstheme="minorBidi"/>
          <w:sz w:val="24"/>
          <w:szCs w:val="24"/>
          <w:lang w:val="en-IN"/>
        </w:rPr>
        <w:t xml:space="preserve">The </w:t>
      </w:r>
      <w:r w:rsidR="006D1201" w:rsidRPr="006D1201">
        <w:rPr>
          <w:rFonts w:ascii="Century Gothic" w:eastAsiaTheme="minorHAnsi" w:hAnsi="Century Gothic" w:cstheme="minorBidi"/>
          <w:sz w:val="24"/>
          <w:szCs w:val="24"/>
          <w:lang w:val="en-IN"/>
        </w:rPr>
        <w:t>opinion</w:t>
      </w:r>
      <w:r w:rsidRPr="006D1201">
        <w:rPr>
          <w:rFonts w:ascii="Century Gothic" w:eastAsiaTheme="minorHAnsi" w:hAnsi="Century Gothic" w:cstheme="minorBidi"/>
          <w:sz w:val="24"/>
          <w:szCs w:val="24"/>
          <w:lang w:val="en-IN"/>
        </w:rPr>
        <w:t xml:space="preserve"> given by the Technical Officers, where available.</w:t>
      </w:r>
    </w:p>
    <w:p w:rsidR="00E10439" w:rsidRPr="006D1201" w:rsidRDefault="00E4087D" w:rsidP="000872AB">
      <w:pPr>
        <w:pStyle w:val="ListParagraph"/>
        <w:numPr>
          <w:ilvl w:val="0"/>
          <w:numId w:val="33"/>
        </w:numPr>
        <w:spacing w:after="120"/>
        <w:rPr>
          <w:rFonts w:ascii="Century Gothic" w:eastAsiaTheme="minorHAnsi" w:hAnsi="Century Gothic" w:cstheme="minorBidi"/>
          <w:sz w:val="24"/>
          <w:szCs w:val="24"/>
          <w:lang w:val="en-IN"/>
        </w:rPr>
      </w:pPr>
      <w:r w:rsidRPr="006D1201">
        <w:rPr>
          <w:rFonts w:ascii="Century Gothic" w:eastAsiaTheme="minorHAnsi" w:hAnsi="Century Gothic" w:cstheme="minorBidi"/>
          <w:sz w:val="24"/>
          <w:szCs w:val="24"/>
          <w:lang w:val="en-IN"/>
        </w:rPr>
        <w:t xml:space="preserve">The </w:t>
      </w:r>
      <w:r w:rsidR="006D1201" w:rsidRPr="006D1201">
        <w:rPr>
          <w:rFonts w:ascii="Century Gothic" w:eastAsiaTheme="minorHAnsi" w:hAnsi="Century Gothic" w:cstheme="minorBidi"/>
          <w:sz w:val="24"/>
          <w:szCs w:val="24"/>
          <w:lang w:val="en-IN"/>
        </w:rPr>
        <w:t>opinion</w:t>
      </w:r>
      <w:r w:rsidR="00E10439" w:rsidRPr="006D1201">
        <w:rPr>
          <w:rFonts w:ascii="Century Gothic" w:eastAsiaTheme="minorHAnsi" w:hAnsi="Century Gothic" w:cstheme="minorBidi"/>
          <w:sz w:val="24"/>
          <w:szCs w:val="24"/>
          <w:lang w:val="en-IN"/>
        </w:rPr>
        <w:t xml:space="preserve"> given by the Consultants / Architects appointed for the purpose by the Bank.</w:t>
      </w:r>
    </w:p>
    <w:p w:rsidR="00E10439" w:rsidRDefault="006D1201" w:rsidP="00D61F6F">
      <w:pPr>
        <w:spacing w:after="200"/>
        <w:jc w:val="both"/>
        <w:rPr>
          <w:rFonts w:ascii="Century Gothic" w:eastAsiaTheme="minorHAnsi" w:hAnsi="Century Gothic" w:cstheme="minorBidi"/>
          <w:lang w:val="en-IN"/>
        </w:rPr>
      </w:pPr>
      <w:r>
        <w:rPr>
          <w:rFonts w:ascii="Century Gothic" w:eastAsiaTheme="minorHAnsi" w:hAnsi="Century Gothic" w:cstheme="minorBidi"/>
          <w:lang w:val="en-IN"/>
        </w:rPr>
        <w:t xml:space="preserve">For this purpose, the Bank shall </w:t>
      </w:r>
      <w:r w:rsidR="00C653B4">
        <w:rPr>
          <w:rFonts w:ascii="Century Gothic" w:eastAsiaTheme="minorHAnsi" w:hAnsi="Century Gothic" w:cstheme="minorBidi"/>
          <w:lang w:val="en-IN"/>
        </w:rPr>
        <w:t>co-opt</w:t>
      </w:r>
      <w:r>
        <w:rPr>
          <w:rFonts w:ascii="Century Gothic" w:eastAsiaTheme="minorHAnsi" w:hAnsi="Century Gothic" w:cstheme="minorBidi"/>
          <w:lang w:val="en-IN"/>
        </w:rPr>
        <w:t xml:space="preserve"> a</w:t>
      </w:r>
      <w:r w:rsidR="009F28AF">
        <w:rPr>
          <w:rFonts w:ascii="Century Gothic" w:eastAsiaTheme="minorHAnsi" w:hAnsi="Century Gothic" w:cstheme="minorBidi"/>
          <w:lang w:val="en-IN"/>
        </w:rPr>
        <w:t>n external</w:t>
      </w:r>
      <w:r>
        <w:rPr>
          <w:rFonts w:ascii="Century Gothic" w:eastAsiaTheme="minorHAnsi" w:hAnsi="Century Gothic" w:cstheme="minorBidi"/>
          <w:lang w:val="en-IN"/>
        </w:rPr>
        <w:t xml:space="preserve"> technical expert, retired from the services of CPWD / RBI / PSUs, preferably in the rank of Chief Engineer</w:t>
      </w:r>
      <w:r w:rsidR="007451B5">
        <w:rPr>
          <w:rFonts w:ascii="Century Gothic" w:eastAsiaTheme="minorHAnsi" w:hAnsi="Century Gothic" w:cstheme="minorBidi"/>
          <w:lang w:val="en-IN"/>
        </w:rPr>
        <w:t>,</w:t>
      </w:r>
      <w:r>
        <w:rPr>
          <w:rFonts w:ascii="Century Gothic" w:eastAsiaTheme="minorHAnsi" w:hAnsi="Century Gothic" w:cstheme="minorBidi"/>
          <w:lang w:val="en-IN"/>
        </w:rPr>
        <w:t xml:space="preserve"> </w:t>
      </w:r>
      <w:r w:rsidR="00A95FAA">
        <w:rPr>
          <w:rFonts w:ascii="Century Gothic" w:eastAsiaTheme="minorHAnsi" w:hAnsi="Century Gothic" w:cstheme="minorBidi"/>
          <w:lang w:val="en-IN"/>
        </w:rPr>
        <w:t xml:space="preserve">to be part of a Project Committee, for procurements costing </w:t>
      </w:r>
      <w:r w:rsidR="008F4EC6">
        <w:rPr>
          <w:rFonts w:ascii="Century Gothic" w:eastAsiaTheme="minorHAnsi" w:hAnsi="Century Gothic" w:cstheme="minorBidi"/>
          <w:lang w:val="en-IN"/>
        </w:rPr>
        <w:t xml:space="preserve">more than </w:t>
      </w:r>
      <w:r w:rsidR="00A95FAA">
        <w:rPr>
          <w:rFonts w:ascii="Century Gothic" w:eastAsiaTheme="minorHAnsi" w:hAnsi="Century Gothic" w:cstheme="minorBidi"/>
          <w:lang w:val="en-IN"/>
        </w:rPr>
        <w:t>Rupees One Crore</w:t>
      </w:r>
      <w:r w:rsidR="00394518">
        <w:rPr>
          <w:rFonts w:ascii="Century Gothic" w:eastAsiaTheme="minorHAnsi" w:hAnsi="Century Gothic" w:cstheme="minorBidi"/>
          <w:lang w:val="en-IN"/>
        </w:rPr>
        <w:t xml:space="preserve">, if the </w:t>
      </w:r>
      <w:r w:rsidR="00BF4494">
        <w:rPr>
          <w:rFonts w:ascii="Century Gothic" w:eastAsiaTheme="minorHAnsi" w:hAnsi="Century Gothic" w:cstheme="minorBidi"/>
          <w:lang w:val="en-IN"/>
        </w:rPr>
        <w:t xml:space="preserve">procurement </w:t>
      </w:r>
      <w:r w:rsidR="00730840">
        <w:rPr>
          <w:rFonts w:ascii="Century Gothic" w:eastAsiaTheme="minorHAnsi" w:hAnsi="Century Gothic" w:cstheme="minorBidi"/>
          <w:lang w:val="en-IN"/>
        </w:rPr>
        <w:t xml:space="preserve">/ project </w:t>
      </w:r>
      <w:r w:rsidR="00394518">
        <w:rPr>
          <w:rFonts w:ascii="Century Gothic" w:eastAsiaTheme="minorHAnsi" w:hAnsi="Century Gothic" w:cstheme="minorBidi"/>
          <w:lang w:val="en-IN"/>
        </w:rPr>
        <w:t xml:space="preserve">requires </w:t>
      </w:r>
      <w:r w:rsidR="00EA1091">
        <w:rPr>
          <w:rFonts w:ascii="Century Gothic" w:eastAsiaTheme="minorHAnsi" w:hAnsi="Century Gothic" w:cstheme="minorBidi"/>
          <w:lang w:val="en-IN"/>
        </w:rPr>
        <w:t xml:space="preserve">specific </w:t>
      </w:r>
      <w:r w:rsidR="00394518">
        <w:rPr>
          <w:rFonts w:ascii="Century Gothic" w:eastAsiaTheme="minorHAnsi" w:hAnsi="Century Gothic" w:cstheme="minorBidi"/>
          <w:lang w:val="en-IN"/>
        </w:rPr>
        <w:t xml:space="preserve">Technical </w:t>
      </w:r>
      <w:r w:rsidR="00EA1091">
        <w:rPr>
          <w:rFonts w:ascii="Century Gothic" w:eastAsiaTheme="minorHAnsi" w:hAnsi="Century Gothic" w:cstheme="minorBidi"/>
          <w:lang w:val="en-IN"/>
        </w:rPr>
        <w:t>expertise</w:t>
      </w:r>
      <w:r w:rsidR="00394518">
        <w:rPr>
          <w:rFonts w:ascii="Century Gothic" w:eastAsiaTheme="minorHAnsi" w:hAnsi="Century Gothic" w:cstheme="minorBidi"/>
          <w:lang w:val="en-IN"/>
        </w:rPr>
        <w:t>.</w:t>
      </w:r>
    </w:p>
    <w:p w:rsidR="00AD110D" w:rsidRPr="0077008D" w:rsidRDefault="00CC1380" w:rsidP="00AD110D">
      <w:pPr>
        <w:pStyle w:val="ListParaLevel3"/>
        <w:tabs>
          <w:tab w:val="left" w:pos="720"/>
        </w:tabs>
        <w:spacing w:before="0"/>
        <w:jc w:val="both"/>
        <w:rPr>
          <w:rStyle w:val="Heading1Char"/>
          <w:rFonts w:ascii="Century Gothic" w:hAnsi="Century Gothic"/>
          <w:sz w:val="24"/>
          <w:szCs w:val="24"/>
        </w:rPr>
      </w:pPr>
      <w:r>
        <w:rPr>
          <w:rStyle w:val="Heading1Char"/>
          <w:rFonts w:ascii="Century Gothic" w:hAnsi="Century Gothic"/>
          <w:sz w:val="24"/>
          <w:szCs w:val="24"/>
        </w:rPr>
        <w:t>Financial</w:t>
      </w:r>
      <w:r w:rsidR="00AD110D">
        <w:rPr>
          <w:rStyle w:val="Heading1Char"/>
          <w:rFonts w:ascii="Century Gothic" w:hAnsi="Century Gothic"/>
          <w:sz w:val="24"/>
          <w:szCs w:val="24"/>
        </w:rPr>
        <w:t xml:space="preserve"> Approval</w:t>
      </w:r>
    </w:p>
    <w:p w:rsidR="003064BC" w:rsidRDefault="003064BC" w:rsidP="003064BC">
      <w:pPr>
        <w:spacing w:after="120"/>
        <w:jc w:val="both"/>
        <w:rPr>
          <w:rFonts w:ascii="Century Gothic" w:hAnsi="Century Gothic"/>
          <w:iCs/>
          <w:lang w:bidi="hi-IN"/>
        </w:rPr>
      </w:pPr>
      <w:r>
        <w:rPr>
          <w:rFonts w:ascii="Century Gothic" w:hAnsi="Century Gothic"/>
          <w:iCs/>
          <w:lang w:bidi="hi-IN"/>
        </w:rPr>
        <w:t>The Discretionary Powers vested with various layers of authority, for various Departments, are being defined by the Banking Operations Department, with the approval of Competent Authority. The powers are revised from time to time as per operational requirements.</w:t>
      </w:r>
    </w:p>
    <w:p w:rsidR="00D61F6F" w:rsidRPr="0077008D" w:rsidRDefault="0077008D" w:rsidP="0077008D">
      <w:pPr>
        <w:pStyle w:val="ListParaLevel3"/>
        <w:tabs>
          <w:tab w:val="left" w:pos="720"/>
        </w:tabs>
        <w:spacing w:before="0"/>
        <w:jc w:val="both"/>
        <w:rPr>
          <w:rStyle w:val="Heading1Char"/>
          <w:rFonts w:ascii="Century Gothic" w:hAnsi="Century Gothic"/>
          <w:sz w:val="24"/>
          <w:szCs w:val="24"/>
        </w:rPr>
      </w:pPr>
      <w:r>
        <w:rPr>
          <w:rStyle w:val="Heading1Char"/>
          <w:rFonts w:ascii="Century Gothic" w:hAnsi="Century Gothic"/>
          <w:sz w:val="24"/>
          <w:szCs w:val="24"/>
        </w:rPr>
        <w:t>Integrity Pact</w:t>
      </w:r>
    </w:p>
    <w:p w:rsidR="009770AF" w:rsidRDefault="009770AF" w:rsidP="009770AF">
      <w:pPr>
        <w:spacing w:after="120"/>
        <w:jc w:val="both"/>
        <w:rPr>
          <w:rFonts w:ascii="Century Gothic" w:hAnsi="Century Gothic"/>
          <w:bCs/>
        </w:rPr>
      </w:pPr>
      <w:r>
        <w:rPr>
          <w:rFonts w:ascii="Century Gothic" w:hAnsi="Century Gothic"/>
          <w:bCs/>
        </w:rPr>
        <w:t xml:space="preserve">The Central Vigilance Commission (CVC) </w:t>
      </w:r>
      <w:r w:rsidR="00091FD4">
        <w:rPr>
          <w:rFonts w:ascii="Century Gothic" w:hAnsi="Century Gothic"/>
          <w:bCs/>
        </w:rPr>
        <w:t xml:space="preserve">vide their Circular No.02/02/2015 dated 25/02/2015, </w:t>
      </w:r>
      <w:r>
        <w:rPr>
          <w:rFonts w:ascii="Century Gothic" w:hAnsi="Century Gothic"/>
          <w:bCs/>
        </w:rPr>
        <w:t xml:space="preserve">recommended implementation of a concept called Integrity Pact (IP) in respect of all major procurements, which essentially envisages an agreement between the prospective vendors / bidders and the buyer committing the persons / officials of both the parties not to exercise any corrupt influence on any aspect of the contract. </w:t>
      </w:r>
    </w:p>
    <w:p w:rsidR="009770AF" w:rsidRDefault="009770AF" w:rsidP="009770AF">
      <w:pPr>
        <w:spacing w:after="120"/>
        <w:jc w:val="both"/>
        <w:rPr>
          <w:rFonts w:ascii="Century Gothic" w:hAnsi="Century Gothic"/>
        </w:rPr>
      </w:pPr>
      <w:r>
        <w:rPr>
          <w:rFonts w:ascii="Century Gothic" w:hAnsi="Century Gothic"/>
          <w:bCs/>
        </w:rPr>
        <w:t xml:space="preserve">The CVC has </w:t>
      </w:r>
      <w:r w:rsidR="00091FD4">
        <w:rPr>
          <w:rFonts w:ascii="Century Gothic" w:hAnsi="Century Gothic"/>
          <w:bCs/>
        </w:rPr>
        <w:t xml:space="preserve">also advised PSBs to </w:t>
      </w:r>
      <w:r>
        <w:rPr>
          <w:rFonts w:ascii="Century Gothic" w:hAnsi="Century Gothic"/>
          <w:bCs/>
        </w:rPr>
        <w:t>appoint Independent External Monitors (IEMs) to make their procurement and contracting process fair and transparent.</w:t>
      </w:r>
      <w:r w:rsidR="00091FD4">
        <w:rPr>
          <w:rFonts w:ascii="Century Gothic" w:hAnsi="Century Gothic"/>
          <w:bCs/>
        </w:rPr>
        <w:t xml:space="preserve"> </w:t>
      </w:r>
      <w:r>
        <w:rPr>
          <w:rFonts w:ascii="Century Gothic" w:hAnsi="Century Gothic"/>
        </w:rPr>
        <w:t xml:space="preserve">The </w:t>
      </w:r>
      <w:r w:rsidR="008F5C70">
        <w:rPr>
          <w:rFonts w:ascii="Century Gothic" w:hAnsi="Century Gothic"/>
        </w:rPr>
        <w:t>IEMs</w:t>
      </w:r>
      <w:r>
        <w:rPr>
          <w:rFonts w:ascii="Century Gothic" w:hAnsi="Century Gothic"/>
        </w:rPr>
        <w:t xml:space="preserve"> would review independently and objectively, whether and to what extent parties have complied with their obligations under IP. </w:t>
      </w:r>
    </w:p>
    <w:p w:rsidR="009770AF" w:rsidRPr="00E77B88" w:rsidRDefault="009770AF" w:rsidP="009B4A02">
      <w:pPr>
        <w:spacing w:after="120"/>
        <w:jc w:val="both"/>
        <w:rPr>
          <w:rFonts w:ascii="Century Gothic" w:hAnsi="Century Gothic"/>
          <w:bCs/>
          <w:color w:val="0F243E"/>
          <w:u w:val="single"/>
        </w:rPr>
      </w:pPr>
      <w:r w:rsidRPr="00E77B88">
        <w:rPr>
          <w:rFonts w:ascii="Century Gothic" w:hAnsi="Century Gothic"/>
          <w:bCs/>
          <w:color w:val="0F243E"/>
          <w:u w:val="single"/>
        </w:rPr>
        <w:t xml:space="preserve">Independent External Monitors: </w:t>
      </w:r>
    </w:p>
    <w:p w:rsidR="006406BF" w:rsidRPr="003B0AEE" w:rsidRDefault="00D23483" w:rsidP="000872AB">
      <w:pPr>
        <w:pStyle w:val="ListParagraph"/>
        <w:numPr>
          <w:ilvl w:val="0"/>
          <w:numId w:val="29"/>
        </w:numPr>
        <w:spacing w:after="60"/>
        <w:rPr>
          <w:rFonts w:ascii="Century Gothic" w:hAnsi="Century Gothic"/>
          <w:sz w:val="24"/>
          <w:szCs w:val="24"/>
        </w:rPr>
      </w:pPr>
      <w:r w:rsidRPr="003B0AEE">
        <w:rPr>
          <w:rFonts w:ascii="Century Gothic" w:hAnsi="Century Gothic"/>
          <w:sz w:val="24"/>
          <w:szCs w:val="24"/>
        </w:rPr>
        <w:t xml:space="preserve">Presently, </w:t>
      </w:r>
      <w:r w:rsidR="00D97F3D" w:rsidRPr="003B0AEE">
        <w:rPr>
          <w:rFonts w:ascii="Century Gothic" w:hAnsi="Century Gothic"/>
          <w:sz w:val="24"/>
          <w:szCs w:val="24"/>
        </w:rPr>
        <w:t>Shri. S. Sadagopan, Director IIIT, Bangalore and Shri. K. Srinivasan, Director General (Retd.), CPWD, Chennai have been appointed as IEMs for implementation of Integrity Pact in our Bank.</w:t>
      </w:r>
      <w:r w:rsidR="00672364" w:rsidRPr="003B0AEE">
        <w:rPr>
          <w:rFonts w:ascii="Century Gothic" w:hAnsi="Century Gothic"/>
          <w:sz w:val="24"/>
          <w:szCs w:val="24"/>
        </w:rPr>
        <w:t xml:space="preserve"> The contact details are available in our Bank’s website </w:t>
      </w:r>
      <w:hyperlink r:id="rId12" w:history="1">
        <w:r w:rsidR="00BA10FB" w:rsidRPr="003B0AEE">
          <w:rPr>
            <w:rStyle w:val="Hyperlink"/>
            <w:rFonts w:ascii="Century Gothic" w:hAnsi="Century Gothic"/>
            <w:sz w:val="24"/>
            <w:szCs w:val="24"/>
          </w:rPr>
          <w:t>www.iob.in</w:t>
        </w:r>
      </w:hyperlink>
      <w:r w:rsidR="00BA10FB" w:rsidRPr="003B0AEE">
        <w:rPr>
          <w:rFonts w:ascii="Century Gothic" w:hAnsi="Century Gothic"/>
          <w:sz w:val="24"/>
          <w:szCs w:val="24"/>
        </w:rPr>
        <w:t xml:space="preserve"> </w:t>
      </w:r>
      <w:r w:rsidR="00F24A6D" w:rsidRPr="003B0AEE">
        <w:rPr>
          <w:rFonts w:ascii="Century Gothic" w:hAnsi="Century Gothic"/>
          <w:sz w:val="24"/>
          <w:szCs w:val="24"/>
        </w:rPr>
        <w:t xml:space="preserve">and also </w:t>
      </w:r>
      <w:r w:rsidR="00202511" w:rsidRPr="003B0AEE">
        <w:rPr>
          <w:rFonts w:ascii="Century Gothic" w:hAnsi="Century Gothic"/>
          <w:sz w:val="24"/>
          <w:szCs w:val="24"/>
        </w:rPr>
        <w:t>in IOB ONLINE.</w:t>
      </w:r>
    </w:p>
    <w:p w:rsidR="009770AF" w:rsidRPr="00E77B88" w:rsidRDefault="009770AF" w:rsidP="009B4A02">
      <w:pPr>
        <w:spacing w:after="120"/>
        <w:jc w:val="both"/>
        <w:rPr>
          <w:rFonts w:ascii="Century Gothic" w:hAnsi="Century Gothic"/>
          <w:bCs/>
          <w:color w:val="0F243E"/>
          <w:u w:val="single"/>
        </w:rPr>
      </w:pPr>
      <w:r w:rsidRPr="00E77B88">
        <w:rPr>
          <w:rFonts w:ascii="Century Gothic" w:hAnsi="Century Gothic"/>
          <w:bCs/>
          <w:color w:val="0F243E"/>
          <w:u w:val="single"/>
        </w:rPr>
        <w:t>Threshold Value:</w:t>
      </w:r>
    </w:p>
    <w:p w:rsidR="00E77B88" w:rsidRPr="00E77B88" w:rsidRDefault="00E77B88" w:rsidP="00906F4B">
      <w:pPr>
        <w:pStyle w:val="ListParagraph"/>
        <w:numPr>
          <w:ilvl w:val="0"/>
          <w:numId w:val="30"/>
        </w:numPr>
        <w:spacing w:after="120"/>
        <w:rPr>
          <w:rFonts w:ascii="Century Gothic" w:hAnsi="Century Gothic"/>
          <w:sz w:val="24"/>
          <w:szCs w:val="24"/>
        </w:rPr>
      </w:pPr>
      <w:r>
        <w:rPr>
          <w:rFonts w:ascii="Century Gothic" w:hAnsi="Century Gothic"/>
          <w:sz w:val="24"/>
          <w:szCs w:val="24"/>
        </w:rPr>
        <w:t xml:space="preserve">The Threshold limit </w:t>
      </w:r>
      <w:r w:rsidR="00253006">
        <w:rPr>
          <w:rFonts w:ascii="Century Gothic" w:hAnsi="Century Gothic"/>
          <w:sz w:val="24"/>
          <w:szCs w:val="24"/>
        </w:rPr>
        <w:t xml:space="preserve">has been </w:t>
      </w:r>
      <w:r w:rsidR="00A30C0C">
        <w:rPr>
          <w:rFonts w:ascii="Century Gothic" w:hAnsi="Century Gothic"/>
          <w:sz w:val="24"/>
          <w:szCs w:val="24"/>
        </w:rPr>
        <w:t xml:space="preserve">presently </w:t>
      </w:r>
      <w:r w:rsidR="00253006">
        <w:rPr>
          <w:rFonts w:ascii="Century Gothic" w:hAnsi="Century Gothic"/>
          <w:sz w:val="24"/>
          <w:szCs w:val="24"/>
        </w:rPr>
        <w:t>fixed at Rs.25 Lakhs</w:t>
      </w:r>
      <w:r w:rsidR="006406BF">
        <w:rPr>
          <w:rFonts w:ascii="Century Gothic" w:hAnsi="Century Gothic"/>
          <w:sz w:val="24"/>
          <w:szCs w:val="24"/>
        </w:rPr>
        <w:t xml:space="preserve"> for our Bank</w:t>
      </w:r>
      <w:r w:rsidR="00253006">
        <w:rPr>
          <w:rFonts w:ascii="Century Gothic" w:hAnsi="Century Gothic"/>
          <w:sz w:val="24"/>
          <w:szCs w:val="24"/>
        </w:rPr>
        <w:t xml:space="preserve">. </w:t>
      </w:r>
    </w:p>
    <w:p w:rsidR="0077008D" w:rsidRDefault="00B74F33" w:rsidP="003F0C03">
      <w:pPr>
        <w:spacing w:after="120"/>
        <w:jc w:val="both"/>
        <w:rPr>
          <w:rFonts w:ascii="Century Gothic" w:hAnsi="Century Gothic"/>
        </w:rPr>
      </w:pPr>
      <w:r>
        <w:rPr>
          <w:rFonts w:ascii="Century Gothic" w:hAnsi="Century Gothic"/>
        </w:rPr>
        <w:t>A Standard Operating Procedure</w:t>
      </w:r>
      <w:r w:rsidR="00F8135B">
        <w:rPr>
          <w:rFonts w:ascii="Century Gothic" w:hAnsi="Century Gothic"/>
        </w:rPr>
        <w:t xml:space="preserve"> (SOP)</w:t>
      </w:r>
      <w:r>
        <w:rPr>
          <w:rFonts w:ascii="Century Gothic" w:hAnsi="Century Gothic"/>
        </w:rPr>
        <w:t xml:space="preserve"> has also been issued by the CVC outlining the essential ingredients of the Integrity Pact.</w:t>
      </w:r>
      <w:r w:rsidR="00C347DA">
        <w:rPr>
          <w:rFonts w:ascii="Century Gothic" w:hAnsi="Century Gothic"/>
        </w:rPr>
        <w:t xml:space="preserve"> All the relevant circulars, SOP etc are available online in CVC website </w:t>
      </w:r>
      <w:hyperlink r:id="rId13" w:history="1">
        <w:r w:rsidR="005B131C" w:rsidRPr="001872D1">
          <w:rPr>
            <w:rStyle w:val="Hyperlink"/>
            <w:rFonts w:ascii="Century Gothic" w:hAnsi="Century Gothic"/>
          </w:rPr>
          <w:t>www.cvc.nic.in</w:t>
        </w:r>
      </w:hyperlink>
      <w:r w:rsidR="00C347DA">
        <w:rPr>
          <w:rFonts w:ascii="Century Gothic" w:hAnsi="Century Gothic"/>
        </w:rPr>
        <w:t>.</w:t>
      </w:r>
    </w:p>
    <w:p w:rsidR="00592CE8" w:rsidRDefault="00592CE8" w:rsidP="007A0AE8">
      <w:pPr>
        <w:spacing w:after="120"/>
        <w:jc w:val="both"/>
        <w:rPr>
          <w:rFonts w:ascii="Century Gothic" w:hAnsi="Century Gothic"/>
          <w:bCs/>
          <w:color w:val="0F243E"/>
          <w:u w:val="single"/>
        </w:rPr>
      </w:pPr>
      <w:r>
        <w:rPr>
          <w:rFonts w:ascii="Century Gothic" w:hAnsi="Century Gothic"/>
          <w:bCs/>
          <w:color w:val="0F243E"/>
          <w:u w:val="single"/>
        </w:rPr>
        <w:t>Modalities:</w:t>
      </w:r>
    </w:p>
    <w:p w:rsidR="00196ED8" w:rsidRDefault="00592CE8" w:rsidP="000872AB">
      <w:pPr>
        <w:pStyle w:val="ListParagraph"/>
        <w:numPr>
          <w:ilvl w:val="0"/>
          <w:numId w:val="52"/>
        </w:numPr>
        <w:spacing w:after="60"/>
        <w:rPr>
          <w:rFonts w:ascii="Century Gothic" w:hAnsi="Century Gothic"/>
          <w:sz w:val="24"/>
          <w:szCs w:val="24"/>
        </w:rPr>
      </w:pPr>
      <w:r w:rsidRPr="00196ED8">
        <w:rPr>
          <w:rFonts w:ascii="Century Gothic" w:hAnsi="Century Gothic"/>
          <w:sz w:val="24"/>
          <w:szCs w:val="24"/>
        </w:rPr>
        <w:t>For all those procurements exceeding the threshold limit of Rs.25 Lakhs, adoption of Integrity Pact is a must.</w:t>
      </w:r>
      <w:r w:rsidR="00D46866" w:rsidRPr="00196ED8">
        <w:rPr>
          <w:rFonts w:ascii="Century Gothic" w:hAnsi="Century Gothic"/>
          <w:sz w:val="24"/>
          <w:szCs w:val="24"/>
        </w:rPr>
        <w:t xml:space="preserve"> Such procurements shall always be in Tw</w:t>
      </w:r>
      <w:r w:rsidR="00957ABD" w:rsidRPr="00196ED8">
        <w:rPr>
          <w:rFonts w:ascii="Century Gothic" w:hAnsi="Century Gothic"/>
          <w:sz w:val="24"/>
          <w:szCs w:val="24"/>
        </w:rPr>
        <w:t>o Parts.</w:t>
      </w:r>
      <w:r w:rsidR="00196ED8">
        <w:rPr>
          <w:rFonts w:ascii="Century Gothic" w:hAnsi="Century Gothic"/>
          <w:sz w:val="24"/>
          <w:szCs w:val="24"/>
        </w:rPr>
        <w:t xml:space="preserve"> </w:t>
      </w:r>
    </w:p>
    <w:p w:rsidR="00592CE8" w:rsidRDefault="00D46866" w:rsidP="000872AB">
      <w:pPr>
        <w:pStyle w:val="ListParagraph"/>
        <w:numPr>
          <w:ilvl w:val="0"/>
          <w:numId w:val="52"/>
        </w:numPr>
        <w:spacing w:after="60"/>
        <w:rPr>
          <w:rFonts w:ascii="Century Gothic" w:hAnsi="Century Gothic"/>
          <w:sz w:val="24"/>
          <w:szCs w:val="24"/>
        </w:rPr>
      </w:pPr>
      <w:r w:rsidRPr="009339C4">
        <w:rPr>
          <w:rFonts w:ascii="Century Gothic" w:hAnsi="Century Gothic"/>
          <w:sz w:val="24"/>
          <w:szCs w:val="24"/>
        </w:rPr>
        <w:lastRenderedPageBreak/>
        <w:t xml:space="preserve">All prospective bidders should be asked to execute the Integrity Pact Agreement (duly stamped) and submit along with the </w:t>
      </w:r>
      <w:r w:rsidR="00040DB3">
        <w:rPr>
          <w:rFonts w:ascii="Century Gothic" w:hAnsi="Century Gothic"/>
          <w:sz w:val="24"/>
          <w:szCs w:val="24"/>
        </w:rPr>
        <w:t>Part A (</w:t>
      </w:r>
      <w:r w:rsidRPr="009339C4">
        <w:rPr>
          <w:rFonts w:ascii="Century Gothic" w:hAnsi="Century Gothic"/>
          <w:sz w:val="24"/>
          <w:szCs w:val="24"/>
        </w:rPr>
        <w:t>Technical Bid</w:t>
      </w:r>
      <w:r w:rsidR="00040DB3">
        <w:rPr>
          <w:rFonts w:ascii="Century Gothic" w:hAnsi="Century Gothic"/>
          <w:sz w:val="24"/>
          <w:szCs w:val="24"/>
        </w:rPr>
        <w:t>)</w:t>
      </w:r>
      <w:r w:rsidRPr="009339C4">
        <w:rPr>
          <w:rFonts w:ascii="Century Gothic" w:hAnsi="Century Gothic"/>
          <w:sz w:val="24"/>
          <w:szCs w:val="24"/>
        </w:rPr>
        <w:t>. This should be a pre-qualifying criterion</w:t>
      </w:r>
      <w:r w:rsidR="00040DB3">
        <w:rPr>
          <w:rFonts w:ascii="Century Gothic" w:hAnsi="Century Gothic"/>
          <w:sz w:val="24"/>
          <w:szCs w:val="24"/>
        </w:rPr>
        <w:t xml:space="preserve">. Hence, </w:t>
      </w:r>
      <w:r w:rsidRPr="009339C4">
        <w:rPr>
          <w:rFonts w:ascii="Century Gothic" w:hAnsi="Century Gothic"/>
          <w:sz w:val="24"/>
          <w:szCs w:val="24"/>
        </w:rPr>
        <w:t xml:space="preserve">the Price Bids (part B of the tender) </w:t>
      </w:r>
      <w:r w:rsidR="00040DB3">
        <w:rPr>
          <w:rFonts w:ascii="Century Gothic" w:hAnsi="Century Gothic"/>
          <w:sz w:val="24"/>
          <w:szCs w:val="24"/>
        </w:rPr>
        <w:t xml:space="preserve">of those bidders </w:t>
      </w:r>
      <w:r w:rsidR="000D7D95">
        <w:rPr>
          <w:rFonts w:ascii="Century Gothic" w:hAnsi="Century Gothic"/>
          <w:sz w:val="24"/>
          <w:szCs w:val="24"/>
        </w:rPr>
        <w:t xml:space="preserve">who have not submitted the signed Integrity Pact shall not be opened. </w:t>
      </w:r>
      <w:r w:rsidR="00592CE8" w:rsidRPr="009339C4">
        <w:rPr>
          <w:rFonts w:ascii="Century Gothic" w:hAnsi="Century Gothic"/>
          <w:sz w:val="24"/>
          <w:szCs w:val="24"/>
        </w:rPr>
        <w:t xml:space="preserve">A suitable clause shall be incorporated in the Technical Bid (Part A) </w:t>
      </w:r>
      <w:r w:rsidR="00D40968">
        <w:rPr>
          <w:rFonts w:ascii="Century Gothic" w:hAnsi="Century Gothic"/>
          <w:sz w:val="24"/>
          <w:szCs w:val="24"/>
        </w:rPr>
        <w:t>of Tender in this regard.</w:t>
      </w:r>
    </w:p>
    <w:p w:rsidR="005B131C" w:rsidRPr="00D874E0" w:rsidRDefault="00D874E0" w:rsidP="007A0AE8">
      <w:pPr>
        <w:spacing w:after="120"/>
        <w:jc w:val="both"/>
        <w:rPr>
          <w:rFonts w:ascii="Century Gothic" w:hAnsi="Century Gothic"/>
          <w:bCs/>
          <w:color w:val="0F243E"/>
          <w:u w:val="single"/>
        </w:rPr>
      </w:pPr>
      <w:r w:rsidRPr="00D874E0">
        <w:rPr>
          <w:rFonts w:ascii="Century Gothic" w:hAnsi="Century Gothic"/>
          <w:bCs/>
          <w:color w:val="0F243E"/>
          <w:u w:val="single"/>
        </w:rPr>
        <w:t>Reporting:</w:t>
      </w:r>
    </w:p>
    <w:p w:rsidR="00D874E0" w:rsidRDefault="00D874E0" w:rsidP="00D874E0">
      <w:pPr>
        <w:spacing w:after="120"/>
        <w:jc w:val="both"/>
        <w:rPr>
          <w:rFonts w:ascii="Century Gothic" w:hAnsi="Century Gothic"/>
        </w:rPr>
      </w:pPr>
      <w:r>
        <w:rPr>
          <w:rFonts w:ascii="Century Gothic" w:hAnsi="Century Gothic"/>
        </w:rPr>
        <w:t xml:space="preserve">The procurement entity / Office / Department shall report the details of such procurements immediately to the Nodal Officer (One Officer at GAD </w:t>
      </w:r>
      <w:r w:rsidR="005329F0">
        <w:rPr>
          <w:rFonts w:ascii="Century Gothic" w:hAnsi="Century Gothic"/>
        </w:rPr>
        <w:t>for non-IT procurements</w:t>
      </w:r>
      <w:r>
        <w:rPr>
          <w:rFonts w:ascii="Century Gothic" w:hAnsi="Century Gothic"/>
        </w:rPr>
        <w:t>) at Central Office, for compliance of CVC guidelines.</w:t>
      </w:r>
    </w:p>
    <w:p w:rsidR="00E97AB3" w:rsidRDefault="00E97AB3" w:rsidP="00D874E0">
      <w:pPr>
        <w:spacing w:after="120"/>
        <w:jc w:val="both"/>
        <w:rPr>
          <w:rFonts w:ascii="Century Gothic" w:hAnsi="Century Gothic"/>
        </w:rPr>
      </w:pPr>
    </w:p>
    <w:p w:rsidR="0014497A" w:rsidRPr="002824EB" w:rsidRDefault="005104C0" w:rsidP="00E758AF">
      <w:pPr>
        <w:pStyle w:val="ListParagraph"/>
        <w:jc w:val="center"/>
        <w:rPr>
          <w:rFonts w:ascii="Century Gothic" w:eastAsiaTheme="minorHAnsi" w:hAnsi="Century Gothic" w:cstheme="minorBidi"/>
          <w:color w:val="984806" w:themeColor="accent6" w:themeShade="80"/>
          <w:lang w:val="en-IN"/>
        </w:rPr>
      </w:pPr>
      <w:r w:rsidRPr="002824EB">
        <w:rPr>
          <w:rFonts w:ascii="Century Gothic" w:hAnsi="Century Gothic"/>
          <w:color w:val="984806" w:themeColor="accent6" w:themeShade="80"/>
          <w:sz w:val="24"/>
          <w:szCs w:val="24"/>
        </w:rPr>
        <w:t>◘◘◘◘◘</w:t>
      </w:r>
      <w:r w:rsidR="0014497A" w:rsidRPr="002824EB">
        <w:rPr>
          <w:rFonts w:ascii="Century Gothic" w:eastAsiaTheme="minorHAnsi" w:hAnsi="Century Gothic" w:cstheme="minorBidi"/>
          <w:color w:val="984806" w:themeColor="accent6" w:themeShade="80"/>
          <w:lang w:val="en-IN"/>
        </w:rPr>
        <w:br w:type="page"/>
      </w:r>
    </w:p>
    <w:p w:rsidR="0014497A" w:rsidRPr="00AF0E71" w:rsidRDefault="0014497A" w:rsidP="0014497A">
      <w:pPr>
        <w:pStyle w:val="ChapterTitle"/>
        <w:tabs>
          <w:tab w:val="left" w:pos="2610"/>
        </w:tabs>
        <w:rPr>
          <w:rStyle w:val="Heading1Char"/>
          <w:rFonts w:ascii="Century Gothic" w:hAnsi="Century Gothic"/>
          <w:b/>
          <w:sz w:val="24"/>
          <w:szCs w:val="24"/>
        </w:rPr>
      </w:pPr>
      <w:r w:rsidRPr="002579BD">
        <w:rPr>
          <w:rStyle w:val="Heading1Char"/>
          <w:rFonts w:ascii="Century Gothic" w:hAnsi="Century Gothic"/>
          <w:b/>
          <w:sz w:val="24"/>
          <w:szCs w:val="24"/>
        </w:rPr>
        <w:lastRenderedPageBreak/>
        <w:t>Procurement of Goods, Works and Non – Consultancy Servic</w:t>
      </w:r>
      <w:r>
        <w:rPr>
          <w:rStyle w:val="Heading1Char"/>
          <w:rFonts w:ascii="Century Gothic" w:hAnsi="Century Gothic"/>
          <w:b/>
          <w:sz w:val="24"/>
          <w:szCs w:val="24"/>
        </w:rPr>
        <w:t>es</w:t>
      </w:r>
    </w:p>
    <w:p w:rsidR="00396DB8" w:rsidRDefault="00396DB8" w:rsidP="00526A4B">
      <w:pPr>
        <w:pStyle w:val="ListParaLevel3"/>
        <w:spacing w:before="240"/>
        <w:jc w:val="both"/>
        <w:rPr>
          <w:rFonts w:ascii="Century Gothic" w:hAnsi="Century Gothic"/>
          <w:sz w:val="24"/>
          <w:szCs w:val="24"/>
          <w:lang w:bidi="hi-IN"/>
        </w:rPr>
      </w:pPr>
      <w:bookmarkStart w:id="8" w:name="_Toc284424878"/>
      <w:bookmarkStart w:id="9" w:name="_Toc276483758"/>
      <w:bookmarkStart w:id="10" w:name="_Toc276458228"/>
      <w:bookmarkStart w:id="11" w:name="_Toc275897385"/>
      <w:r>
        <w:rPr>
          <w:rFonts w:ascii="Century Gothic" w:hAnsi="Century Gothic"/>
          <w:sz w:val="24"/>
          <w:szCs w:val="24"/>
          <w:lang w:bidi="hi-IN"/>
        </w:rPr>
        <w:t xml:space="preserve">The first step </w:t>
      </w:r>
      <w:r w:rsidR="00101B94">
        <w:rPr>
          <w:rFonts w:ascii="Century Gothic" w:hAnsi="Century Gothic"/>
          <w:sz w:val="24"/>
          <w:szCs w:val="24"/>
          <w:lang w:bidi="hi-IN"/>
        </w:rPr>
        <w:t>in</w:t>
      </w:r>
      <w:r>
        <w:rPr>
          <w:rFonts w:ascii="Century Gothic" w:hAnsi="Century Gothic"/>
          <w:sz w:val="24"/>
          <w:szCs w:val="24"/>
          <w:lang w:bidi="hi-IN"/>
        </w:rPr>
        <w:t xml:space="preserve"> any procurement is establishing the need for the purchase. For this purpose, an administrative approval shall be obtained from the Competent Authority </w:t>
      </w:r>
      <w:r w:rsidR="001C3CC2">
        <w:rPr>
          <w:rFonts w:ascii="Century Gothic" w:hAnsi="Century Gothic"/>
          <w:sz w:val="24"/>
          <w:szCs w:val="24"/>
          <w:lang w:bidi="hi-IN"/>
        </w:rPr>
        <w:t>for firming up the requirement</w:t>
      </w:r>
      <w:r w:rsidR="003A6B87">
        <w:rPr>
          <w:rFonts w:ascii="Century Gothic" w:hAnsi="Century Gothic"/>
          <w:sz w:val="24"/>
          <w:szCs w:val="24"/>
          <w:lang w:bidi="hi-IN"/>
        </w:rPr>
        <w:t>(s)</w:t>
      </w:r>
      <w:r w:rsidR="001C3CC2">
        <w:rPr>
          <w:rFonts w:ascii="Century Gothic" w:hAnsi="Century Gothic"/>
          <w:sz w:val="24"/>
          <w:szCs w:val="24"/>
          <w:lang w:bidi="hi-IN"/>
        </w:rPr>
        <w:t xml:space="preserve"> </w:t>
      </w:r>
      <w:r>
        <w:rPr>
          <w:rFonts w:ascii="Century Gothic" w:hAnsi="Century Gothic"/>
          <w:sz w:val="24"/>
          <w:szCs w:val="24"/>
          <w:lang w:bidi="hi-IN"/>
        </w:rPr>
        <w:t>of the user</w:t>
      </w:r>
      <w:r w:rsidR="001C3CC2">
        <w:rPr>
          <w:rFonts w:ascii="Century Gothic" w:hAnsi="Century Gothic"/>
          <w:sz w:val="24"/>
          <w:szCs w:val="24"/>
          <w:lang w:bidi="hi-IN"/>
        </w:rPr>
        <w:t xml:space="preserve"> and to initiate the procurement process.</w:t>
      </w:r>
    </w:p>
    <w:p w:rsidR="005B4F19" w:rsidRDefault="005B4F19" w:rsidP="0049159B">
      <w:pPr>
        <w:pStyle w:val="ListParaLevel3"/>
        <w:jc w:val="both"/>
        <w:rPr>
          <w:rFonts w:ascii="Century Gothic" w:hAnsi="Century Gothic"/>
          <w:sz w:val="24"/>
          <w:szCs w:val="24"/>
          <w:lang w:bidi="hi-IN"/>
        </w:rPr>
      </w:pPr>
      <w:r>
        <w:rPr>
          <w:rFonts w:ascii="Century Gothic" w:hAnsi="Century Gothic"/>
          <w:sz w:val="24"/>
          <w:szCs w:val="24"/>
          <w:lang w:bidi="hi-IN"/>
        </w:rPr>
        <w:t xml:space="preserve">The next step would be to assess the value of the procurement </w:t>
      </w:r>
      <w:r w:rsidR="00840BA4">
        <w:rPr>
          <w:rFonts w:ascii="Century Gothic" w:hAnsi="Century Gothic"/>
          <w:sz w:val="24"/>
          <w:szCs w:val="24"/>
          <w:lang w:bidi="hi-IN"/>
        </w:rPr>
        <w:t xml:space="preserve">(by preparing </w:t>
      </w:r>
      <w:r w:rsidR="00435DF6">
        <w:rPr>
          <w:rFonts w:ascii="Century Gothic" w:hAnsi="Century Gothic"/>
          <w:sz w:val="24"/>
          <w:szCs w:val="24"/>
          <w:lang w:bidi="hi-IN"/>
        </w:rPr>
        <w:t xml:space="preserve">an </w:t>
      </w:r>
      <w:r w:rsidR="00840BA4">
        <w:rPr>
          <w:rFonts w:ascii="Century Gothic" w:hAnsi="Century Gothic"/>
          <w:sz w:val="24"/>
          <w:szCs w:val="24"/>
          <w:lang w:bidi="hi-IN"/>
        </w:rPr>
        <w:t xml:space="preserve">estimate) </w:t>
      </w:r>
      <w:r>
        <w:rPr>
          <w:rFonts w:ascii="Century Gothic" w:hAnsi="Century Gothic"/>
          <w:sz w:val="24"/>
          <w:szCs w:val="24"/>
          <w:lang w:bidi="hi-IN"/>
        </w:rPr>
        <w:t>to decide on the method of procurement</w:t>
      </w:r>
      <w:r w:rsidR="00840BA4">
        <w:rPr>
          <w:rFonts w:ascii="Century Gothic" w:hAnsi="Century Gothic"/>
          <w:sz w:val="24"/>
          <w:szCs w:val="24"/>
          <w:lang w:bidi="hi-IN"/>
        </w:rPr>
        <w:t xml:space="preserve"> and to decide on the Competent Authority </w:t>
      </w:r>
      <w:r w:rsidR="00435DF6">
        <w:rPr>
          <w:rFonts w:ascii="Century Gothic" w:hAnsi="Century Gothic"/>
          <w:sz w:val="24"/>
          <w:szCs w:val="24"/>
          <w:lang w:bidi="hi-IN"/>
        </w:rPr>
        <w:t>for</w:t>
      </w:r>
      <w:r w:rsidR="00840BA4">
        <w:rPr>
          <w:rFonts w:ascii="Century Gothic" w:hAnsi="Century Gothic"/>
          <w:sz w:val="24"/>
          <w:szCs w:val="24"/>
          <w:lang w:bidi="hi-IN"/>
        </w:rPr>
        <w:t xml:space="preserve"> accord</w:t>
      </w:r>
      <w:r w:rsidR="00435DF6">
        <w:rPr>
          <w:rFonts w:ascii="Century Gothic" w:hAnsi="Century Gothic"/>
          <w:sz w:val="24"/>
          <w:szCs w:val="24"/>
          <w:lang w:bidi="hi-IN"/>
        </w:rPr>
        <w:t>ing</w:t>
      </w:r>
      <w:r w:rsidR="00840BA4">
        <w:rPr>
          <w:rFonts w:ascii="Century Gothic" w:hAnsi="Century Gothic"/>
          <w:sz w:val="24"/>
          <w:szCs w:val="24"/>
          <w:lang w:bidi="hi-IN"/>
        </w:rPr>
        <w:t xml:space="preserve"> necessary Financial Sanction.</w:t>
      </w:r>
    </w:p>
    <w:p w:rsidR="00086FF0" w:rsidRDefault="00086FF0" w:rsidP="0049159B">
      <w:pPr>
        <w:pStyle w:val="ListParaLevel3"/>
        <w:jc w:val="both"/>
        <w:rPr>
          <w:rFonts w:ascii="Century Gothic" w:hAnsi="Century Gothic"/>
          <w:sz w:val="24"/>
          <w:szCs w:val="24"/>
          <w:lang w:bidi="hi-IN"/>
        </w:rPr>
      </w:pPr>
      <w:r>
        <w:rPr>
          <w:rFonts w:ascii="Century Gothic" w:hAnsi="Century Gothic"/>
          <w:sz w:val="24"/>
          <w:szCs w:val="24"/>
          <w:lang w:bidi="hi-IN"/>
        </w:rPr>
        <w:t>Once</w:t>
      </w:r>
      <w:r w:rsidR="00465996">
        <w:rPr>
          <w:rFonts w:ascii="Century Gothic" w:hAnsi="Century Gothic"/>
          <w:sz w:val="24"/>
          <w:szCs w:val="24"/>
          <w:lang w:bidi="hi-IN"/>
        </w:rPr>
        <w:t xml:space="preserve"> the</w:t>
      </w:r>
      <w:r>
        <w:rPr>
          <w:rFonts w:ascii="Century Gothic" w:hAnsi="Century Gothic"/>
          <w:sz w:val="24"/>
          <w:szCs w:val="24"/>
          <w:lang w:bidi="hi-IN"/>
        </w:rPr>
        <w:t xml:space="preserve"> financial approval is obtained, the procurement shall be </w:t>
      </w:r>
      <w:r w:rsidR="00465996">
        <w:rPr>
          <w:rFonts w:ascii="Century Gothic" w:hAnsi="Century Gothic"/>
          <w:sz w:val="24"/>
          <w:szCs w:val="24"/>
          <w:lang w:bidi="hi-IN"/>
        </w:rPr>
        <w:t>carried out</w:t>
      </w:r>
      <w:r>
        <w:rPr>
          <w:rFonts w:ascii="Century Gothic" w:hAnsi="Century Gothic"/>
          <w:sz w:val="24"/>
          <w:szCs w:val="24"/>
          <w:lang w:bidi="hi-IN"/>
        </w:rPr>
        <w:t xml:space="preserve"> through appropriate procurement method</w:t>
      </w:r>
      <w:r w:rsidR="002051F8">
        <w:rPr>
          <w:rFonts w:ascii="Century Gothic" w:hAnsi="Century Gothic"/>
          <w:sz w:val="24"/>
          <w:szCs w:val="24"/>
          <w:lang w:bidi="hi-IN"/>
        </w:rPr>
        <w:t>, by the Procuring Department</w:t>
      </w:r>
      <w:r>
        <w:rPr>
          <w:rFonts w:ascii="Century Gothic" w:hAnsi="Century Gothic"/>
          <w:sz w:val="24"/>
          <w:szCs w:val="24"/>
          <w:lang w:bidi="hi-IN"/>
        </w:rPr>
        <w:t>.</w:t>
      </w:r>
    </w:p>
    <w:p w:rsidR="003851FC" w:rsidRPr="003851FC" w:rsidRDefault="003851FC" w:rsidP="003851FC">
      <w:pPr>
        <w:pStyle w:val="ListParaLevel3"/>
        <w:tabs>
          <w:tab w:val="left" w:pos="720"/>
        </w:tabs>
        <w:spacing w:after="240"/>
        <w:jc w:val="both"/>
        <w:rPr>
          <w:rStyle w:val="Heading1Char"/>
          <w:rFonts w:ascii="Century Gothic" w:hAnsi="Century Gothic"/>
          <w:sz w:val="24"/>
          <w:szCs w:val="24"/>
        </w:rPr>
      </w:pPr>
      <w:r w:rsidRPr="003851FC">
        <w:rPr>
          <w:rStyle w:val="Heading1Char"/>
          <w:rFonts w:ascii="Century Gothic" w:hAnsi="Century Gothic"/>
          <w:sz w:val="24"/>
          <w:szCs w:val="24"/>
        </w:rPr>
        <w:t>Goods:</w:t>
      </w:r>
    </w:p>
    <w:p w:rsidR="000E6A18" w:rsidRDefault="00544DEC" w:rsidP="003851FC">
      <w:pPr>
        <w:pStyle w:val="ListParaLevel3"/>
        <w:jc w:val="both"/>
        <w:rPr>
          <w:rFonts w:ascii="Century Gothic" w:hAnsi="Century Gothic"/>
          <w:sz w:val="24"/>
          <w:szCs w:val="24"/>
          <w:lang w:bidi="hi-IN"/>
        </w:rPr>
      </w:pPr>
      <w:r>
        <w:rPr>
          <w:rFonts w:ascii="Century Gothic" w:hAnsi="Century Gothic"/>
          <w:sz w:val="24"/>
          <w:szCs w:val="24"/>
          <w:lang w:bidi="hi-IN"/>
        </w:rPr>
        <w:t>“</w:t>
      </w:r>
      <w:r w:rsidR="003851FC" w:rsidRPr="003851FC">
        <w:rPr>
          <w:rFonts w:ascii="Century Gothic" w:hAnsi="Century Gothic"/>
          <w:sz w:val="24"/>
          <w:szCs w:val="24"/>
          <w:lang w:bidi="hi-IN"/>
        </w:rPr>
        <w:t>Goods" means objects of every kind and description including</w:t>
      </w:r>
      <w:r w:rsidR="000E6A18">
        <w:rPr>
          <w:rFonts w:ascii="Century Gothic" w:hAnsi="Century Gothic"/>
          <w:sz w:val="24"/>
          <w:szCs w:val="24"/>
          <w:lang w:bidi="hi-IN"/>
        </w:rPr>
        <w:t xml:space="preserve"> the following;</w:t>
      </w:r>
    </w:p>
    <w:p w:rsidR="000E6A18" w:rsidRDefault="000E6A18" w:rsidP="00D035C1">
      <w:pPr>
        <w:pStyle w:val="ListParaLevel3"/>
        <w:numPr>
          <w:ilvl w:val="0"/>
          <w:numId w:val="48"/>
        </w:numPr>
        <w:spacing w:before="0"/>
        <w:contextualSpacing/>
        <w:jc w:val="both"/>
        <w:rPr>
          <w:rFonts w:ascii="Century Gothic" w:hAnsi="Century Gothic"/>
          <w:sz w:val="24"/>
          <w:szCs w:val="24"/>
          <w:lang w:bidi="hi-IN"/>
        </w:rPr>
      </w:pPr>
      <w:r>
        <w:rPr>
          <w:rFonts w:ascii="Century Gothic" w:hAnsi="Century Gothic"/>
          <w:sz w:val="24"/>
          <w:szCs w:val="24"/>
          <w:lang w:bidi="hi-IN"/>
        </w:rPr>
        <w:t>R</w:t>
      </w:r>
      <w:r w:rsidR="003851FC" w:rsidRPr="003851FC">
        <w:rPr>
          <w:rFonts w:ascii="Century Gothic" w:hAnsi="Century Gothic"/>
          <w:sz w:val="24"/>
          <w:szCs w:val="24"/>
          <w:lang w:bidi="hi-IN"/>
        </w:rPr>
        <w:t>aw materials, products</w:t>
      </w:r>
      <w:r w:rsidR="00E73C3F">
        <w:rPr>
          <w:rFonts w:ascii="Century Gothic" w:hAnsi="Century Gothic"/>
          <w:sz w:val="24"/>
          <w:szCs w:val="24"/>
          <w:lang w:bidi="hi-IN"/>
        </w:rPr>
        <w:t xml:space="preserve">, </w:t>
      </w:r>
      <w:r w:rsidR="00544DEC">
        <w:rPr>
          <w:rFonts w:ascii="Century Gothic" w:hAnsi="Century Gothic"/>
          <w:sz w:val="24"/>
          <w:szCs w:val="24"/>
          <w:lang w:bidi="hi-IN"/>
        </w:rPr>
        <w:t>&amp;</w:t>
      </w:r>
      <w:r w:rsidR="003851FC" w:rsidRPr="003851FC">
        <w:rPr>
          <w:rFonts w:ascii="Century Gothic" w:hAnsi="Century Gothic"/>
          <w:sz w:val="24"/>
          <w:szCs w:val="24"/>
          <w:lang w:bidi="hi-IN"/>
        </w:rPr>
        <w:t xml:space="preserve"> equipment</w:t>
      </w:r>
      <w:r w:rsidR="003A6B87">
        <w:rPr>
          <w:rFonts w:ascii="Century Gothic" w:hAnsi="Century Gothic"/>
          <w:sz w:val="24"/>
          <w:szCs w:val="24"/>
          <w:lang w:bidi="hi-IN"/>
        </w:rPr>
        <w:t>s</w:t>
      </w:r>
    </w:p>
    <w:p w:rsidR="006870B4" w:rsidRDefault="006870B4" w:rsidP="00D035C1">
      <w:pPr>
        <w:pStyle w:val="ListParaLevel3"/>
        <w:numPr>
          <w:ilvl w:val="0"/>
          <w:numId w:val="48"/>
        </w:numPr>
        <w:spacing w:before="0"/>
        <w:contextualSpacing/>
        <w:jc w:val="both"/>
        <w:rPr>
          <w:rFonts w:ascii="Century Gothic" w:hAnsi="Century Gothic"/>
          <w:sz w:val="24"/>
          <w:szCs w:val="24"/>
          <w:lang w:bidi="hi-IN"/>
        </w:rPr>
      </w:pPr>
      <w:r>
        <w:rPr>
          <w:rFonts w:ascii="Century Gothic" w:hAnsi="Century Gothic"/>
          <w:sz w:val="24"/>
          <w:szCs w:val="24"/>
          <w:lang w:bidi="hi-IN"/>
        </w:rPr>
        <w:t>Furniture and fixture</w:t>
      </w:r>
    </w:p>
    <w:p w:rsidR="000E6A18" w:rsidRDefault="000E6A18" w:rsidP="00D035C1">
      <w:pPr>
        <w:pStyle w:val="ListParaLevel3"/>
        <w:numPr>
          <w:ilvl w:val="0"/>
          <w:numId w:val="48"/>
        </w:numPr>
        <w:spacing w:before="0"/>
        <w:contextualSpacing/>
        <w:jc w:val="both"/>
        <w:rPr>
          <w:rFonts w:ascii="Century Gothic" w:hAnsi="Century Gothic"/>
          <w:sz w:val="24"/>
          <w:szCs w:val="24"/>
          <w:lang w:bidi="hi-IN"/>
        </w:rPr>
      </w:pPr>
      <w:r>
        <w:rPr>
          <w:rFonts w:ascii="Century Gothic" w:hAnsi="Century Gothic"/>
          <w:sz w:val="24"/>
          <w:szCs w:val="24"/>
          <w:lang w:bidi="hi-IN"/>
        </w:rPr>
        <w:t>Ob</w:t>
      </w:r>
      <w:r w:rsidR="003851FC" w:rsidRPr="003851FC">
        <w:rPr>
          <w:rFonts w:ascii="Century Gothic" w:hAnsi="Century Gothic"/>
          <w:sz w:val="24"/>
          <w:szCs w:val="24"/>
          <w:lang w:bidi="hi-IN"/>
        </w:rPr>
        <w:t>jects in solid, liquid or gaseous form</w:t>
      </w:r>
    </w:p>
    <w:p w:rsidR="000E6A18" w:rsidRDefault="000E6A18" w:rsidP="00D035C1">
      <w:pPr>
        <w:pStyle w:val="ListParaLevel3"/>
        <w:numPr>
          <w:ilvl w:val="0"/>
          <w:numId w:val="48"/>
        </w:numPr>
        <w:spacing w:before="0"/>
        <w:contextualSpacing/>
        <w:jc w:val="both"/>
        <w:rPr>
          <w:rFonts w:ascii="Century Gothic" w:hAnsi="Century Gothic"/>
          <w:sz w:val="24"/>
          <w:szCs w:val="24"/>
          <w:lang w:bidi="hi-IN"/>
        </w:rPr>
      </w:pPr>
      <w:r>
        <w:rPr>
          <w:rFonts w:ascii="Century Gothic" w:hAnsi="Century Gothic"/>
          <w:sz w:val="24"/>
          <w:szCs w:val="24"/>
          <w:lang w:bidi="hi-IN"/>
        </w:rPr>
        <w:t>Water, electricity, food and such other consumables</w:t>
      </w:r>
    </w:p>
    <w:p w:rsidR="003851FC" w:rsidRDefault="000E6A18" w:rsidP="000872AB">
      <w:pPr>
        <w:pStyle w:val="ListParaLevel3"/>
        <w:numPr>
          <w:ilvl w:val="0"/>
          <w:numId w:val="48"/>
        </w:numPr>
        <w:jc w:val="both"/>
        <w:rPr>
          <w:rFonts w:ascii="Century Gothic" w:hAnsi="Century Gothic"/>
          <w:sz w:val="24"/>
          <w:szCs w:val="24"/>
          <w:lang w:bidi="hi-IN"/>
        </w:rPr>
      </w:pPr>
      <w:r>
        <w:rPr>
          <w:rFonts w:ascii="Century Gothic" w:hAnsi="Century Gothic"/>
          <w:sz w:val="24"/>
          <w:szCs w:val="24"/>
          <w:lang w:bidi="hi-IN"/>
        </w:rPr>
        <w:t>S</w:t>
      </w:r>
      <w:r w:rsidR="003851FC" w:rsidRPr="003851FC">
        <w:rPr>
          <w:rFonts w:ascii="Century Gothic" w:hAnsi="Century Gothic"/>
          <w:sz w:val="24"/>
          <w:szCs w:val="24"/>
          <w:lang w:bidi="hi-IN"/>
        </w:rPr>
        <w:t xml:space="preserve">ervices incidental to the supply of the </w:t>
      </w:r>
      <w:r w:rsidR="0017464B">
        <w:rPr>
          <w:rFonts w:ascii="Century Gothic" w:hAnsi="Century Gothic"/>
          <w:sz w:val="24"/>
          <w:szCs w:val="24"/>
          <w:lang w:bidi="hi-IN"/>
        </w:rPr>
        <w:t>above</w:t>
      </w:r>
      <w:r w:rsidR="003851FC" w:rsidRPr="003851FC">
        <w:rPr>
          <w:rFonts w:ascii="Century Gothic" w:hAnsi="Century Gothic"/>
          <w:sz w:val="24"/>
          <w:szCs w:val="24"/>
          <w:lang w:bidi="hi-IN"/>
        </w:rPr>
        <w:t xml:space="preserve"> if the value of those incidental services does not exceed that of the goods themselves</w:t>
      </w:r>
      <w:r w:rsidR="00544DEC">
        <w:rPr>
          <w:rFonts w:ascii="Century Gothic" w:hAnsi="Century Gothic"/>
          <w:sz w:val="24"/>
          <w:szCs w:val="24"/>
          <w:lang w:bidi="hi-IN"/>
        </w:rPr>
        <w:t>.</w:t>
      </w:r>
    </w:p>
    <w:p w:rsidR="00CC6891" w:rsidRPr="003851FC" w:rsidRDefault="003851FC" w:rsidP="003851FC">
      <w:pPr>
        <w:pStyle w:val="ListParaLevel3"/>
        <w:tabs>
          <w:tab w:val="left" w:pos="720"/>
        </w:tabs>
        <w:spacing w:after="240"/>
        <w:jc w:val="both"/>
        <w:rPr>
          <w:rStyle w:val="Heading1Char"/>
          <w:rFonts w:ascii="Century Gothic" w:hAnsi="Century Gothic"/>
          <w:sz w:val="24"/>
          <w:szCs w:val="24"/>
        </w:rPr>
      </w:pPr>
      <w:r w:rsidRPr="003851FC">
        <w:rPr>
          <w:rStyle w:val="Heading1Char"/>
          <w:rFonts w:ascii="Century Gothic" w:hAnsi="Century Gothic"/>
          <w:sz w:val="24"/>
          <w:szCs w:val="24"/>
        </w:rPr>
        <w:t>Works:</w:t>
      </w:r>
    </w:p>
    <w:p w:rsidR="00A460E1" w:rsidRDefault="003851FC" w:rsidP="0049159B">
      <w:pPr>
        <w:pStyle w:val="ListParaLevel3"/>
        <w:jc w:val="both"/>
        <w:rPr>
          <w:rFonts w:ascii="Century Gothic" w:hAnsi="Century Gothic"/>
          <w:sz w:val="24"/>
          <w:szCs w:val="24"/>
          <w:lang w:bidi="hi-IN"/>
        </w:rPr>
      </w:pPr>
      <w:r w:rsidRPr="003851FC">
        <w:rPr>
          <w:rFonts w:ascii="Century Gothic" w:hAnsi="Century Gothic"/>
          <w:sz w:val="24"/>
          <w:szCs w:val="24"/>
          <w:lang w:bidi="hi-IN"/>
        </w:rPr>
        <w:t xml:space="preserve">Works </w:t>
      </w:r>
      <w:r w:rsidR="00A460E1">
        <w:rPr>
          <w:rFonts w:ascii="Century Gothic" w:hAnsi="Century Gothic"/>
          <w:sz w:val="24"/>
          <w:szCs w:val="24"/>
          <w:lang w:bidi="hi-IN"/>
        </w:rPr>
        <w:t>are classified as under for administrative and technical purposes:</w:t>
      </w:r>
    </w:p>
    <w:p w:rsidR="00A460E1" w:rsidRDefault="00A460E1" w:rsidP="000872AB">
      <w:pPr>
        <w:pStyle w:val="ListParaLevel3"/>
        <w:numPr>
          <w:ilvl w:val="0"/>
          <w:numId w:val="47"/>
        </w:numPr>
        <w:jc w:val="both"/>
        <w:rPr>
          <w:rFonts w:ascii="Century Gothic" w:hAnsi="Century Gothic"/>
          <w:sz w:val="24"/>
          <w:szCs w:val="24"/>
          <w:lang w:bidi="hi-IN"/>
        </w:rPr>
      </w:pPr>
      <w:r>
        <w:rPr>
          <w:rFonts w:ascii="Century Gothic" w:hAnsi="Century Gothic"/>
          <w:sz w:val="24"/>
          <w:szCs w:val="24"/>
          <w:lang w:bidi="hi-IN"/>
        </w:rPr>
        <w:t>Original Works</w:t>
      </w:r>
    </w:p>
    <w:p w:rsidR="00A460E1" w:rsidRDefault="007D50C3" w:rsidP="00D035C1">
      <w:pPr>
        <w:pStyle w:val="ListParaLevel3"/>
        <w:numPr>
          <w:ilvl w:val="0"/>
          <w:numId w:val="49"/>
        </w:numPr>
        <w:spacing w:before="0"/>
        <w:ind w:left="1094" w:hanging="187"/>
        <w:contextualSpacing/>
        <w:jc w:val="both"/>
        <w:rPr>
          <w:rFonts w:ascii="Century Gothic" w:hAnsi="Century Gothic"/>
          <w:sz w:val="24"/>
          <w:szCs w:val="24"/>
          <w:lang w:bidi="hi-IN"/>
        </w:rPr>
      </w:pPr>
      <w:r>
        <w:rPr>
          <w:rFonts w:ascii="Century Gothic" w:hAnsi="Century Gothic"/>
          <w:sz w:val="24"/>
          <w:szCs w:val="24"/>
          <w:lang w:bidi="hi-IN"/>
        </w:rPr>
        <w:t>Civil, electrical and mechanical works covering Construction works, Development works, Interior Decoration works, Furnishing works, etc.</w:t>
      </w:r>
    </w:p>
    <w:p w:rsidR="007D50C3" w:rsidRDefault="007D50C3" w:rsidP="00D035C1">
      <w:pPr>
        <w:pStyle w:val="ListParaLevel3"/>
        <w:numPr>
          <w:ilvl w:val="0"/>
          <w:numId w:val="49"/>
        </w:numPr>
        <w:spacing w:before="0"/>
        <w:ind w:left="1094" w:hanging="187"/>
        <w:contextualSpacing/>
        <w:jc w:val="both"/>
        <w:rPr>
          <w:rFonts w:ascii="Century Gothic" w:hAnsi="Century Gothic"/>
          <w:sz w:val="24"/>
          <w:szCs w:val="24"/>
          <w:lang w:bidi="hi-IN"/>
        </w:rPr>
      </w:pPr>
      <w:r>
        <w:rPr>
          <w:rFonts w:ascii="Century Gothic" w:hAnsi="Century Gothic"/>
          <w:sz w:val="24"/>
          <w:szCs w:val="24"/>
          <w:lang w:bidi="hi-IN"/>
        </w:rPr>
        <w:t>Reconstruction works, Renovation works</w:t>
      </w:r>
      <w:r w:rsidR="004C779D">
        <w:rPr>
          <w:rFonts w:ascii="Century Gothic" w:hAnsi="Century Gothic"/>
          <w:sz w:val="24"/>
          <w:szCs w:val="24"/>
          <w:lang w:bidi="hi-IN"/>
        </w:rPr>
        <w:t>,</w:t>
      </w:r>
      <w:r>
        <w:rPr>
          <w:rFonts w:ascii="Century Gothic" w:hAnsi="Century Gothic"/>
          <w:sz w:val="24"/>
          <w:szCs w:val="24"/>
          <w:lang w:bidi="hi-IN"/>
        </w:rPr>
        <w:t xml:space="preserve"> Addition &amp; Alteration works</w:t>
      </w:r>
    </w:p>
    <w:p w:rsidR="007D50C3" w:rsidRDefault="007D50C3" w:rsidP="000872AB">
      <w:pPr>
        <w:pStyle w:val="ListParaLevel3"/>
        <w:numPr>
          <w:ilvl w:val="0"/>
          <w:numId w:val="49"/>
        </w:numPr>
        <w:spacing w:before="0"/>
        <w:ind w:hanging="180"/>
        <w:jc w:val="both"/>
        <w:rPr>
          <w:rFonts w:ascii="Century Gothic" w:hAnsi="Century Gothic"/>
          <w:sz w:val="24"/>
          <w:szCs w:val="24"/>
          <w:lang w:bidi="hi-IN"/>
        </w:rPr>
      </w:pPr>
      <w:r>
        <w:rPr>
          <w:rFonts w:ascii="Century Gothic" w:hAnsi="Century Gothic"/>
          <w:sz w:val="24"/>
          <w:szCs w:val="24"/>
          <w:lang w:bidi="hi-IN"/>
        </w:rPr>
        <w:t>Supply and installation of equipments, plant and machinery works</w:t>
      </w:r>
    </w:p>
    <w:p w:rsidR="007C2F55" w:rsidRDefault="007C2F55" w:rsidP="000872AB">
      <w:pPr>
        <w:pStyle w:val="ListParaLevel3"/>
        <w:numPr>
          <w:ilvl w:val="0"/>
          <w:numId w:val="47"/>
        </w:numPr>
        <w:jc w:val="both"/>
        <w:rPr>
          <w:rFonts w:ascii="Century Gothic" w:hAnsi="Century Gothic"/>
          <w:sz w:val="24"/>
          <w:szCs w:val="24"/>
          <w:lang w:bidi="hi-IN"/>
        </w:rPr>
      </w:pPr>
      <w:r>
        <w:rPr>
          <w:rFonts w:ascii="Century Gothic" w:hAnsi="Century Gothic"/>
          <w:sz w:val="24"/>
          <w:szCs w:val="24"/>
          <w:lang w:bidi="hi-IN"/>
        </w:rPr>
        <w:t>Repair and Maintenance Works</w:t>
      </w:r>
    </w:p>
    <w:p w:rsidR="008D26AB" w:rsidRDefault="00637D6C" w:rsidP="00D035C1">
      <w:pPr>
        <w:pStyle w:val="ListParaLevel3"/>
        <w:numPr>
          <w:ilvl w:val="0"/>
          <w:numId w:val="50"/>
        </w:numPr>
        <w:spacing w:before="0"/>
        <w:ind w:left="1094" w:hanging="187"/>
        <w:contextualSpacing/>
        <w:jc w:val="both"/>
        <w:rPr>
          <w:rFonts w:ascii="Century Gothic" w:hAnsi="Century Gothic"/>
          <w:sz w:val="24"/>
          <w:szCs w:val="24"/>
          <w:lang w:bidi="hi-IN"/>
        </w:rPr>
      </w:pPr>
      <w:r>
        <w:rPr>
          <w:rFonts w:ascii="Century Gothic" w:hAnsi="Century Gothic"/>
          <w:sz w:val="24"/>
          <w:szCs w:val="24"/>
          <w:lang w:bidi="hi-IN"/>
        </w:rPr>
        <w:t>Repairs to premises</w:t>
      </w:r>
    </w:p>
    <w:p w:rsidR="00637D6C" w:rsidRDefault="00637D6C" w:rsidP="00D035C1">
      <w:pPr>
        <w:pStyle w:val="ListParaLevel3"/>
        <w:numPr>
          <w:ilvl w:val="0"/>
          <w:numId w:val="50"/>
        </w:numPr>
        <w:spacing w:before="0"/>
        <w:ind w:left="1094" w:hanging="187"/>
        <w:contextualSpacing/>
        <w:jc w:val="both"/>
        <w:rPr>
          <w:rFonts w:ascii="Century Gothic" w:hAnsi="Century Gothic"/>
          <w:sz w:val="24"/>
          <w:szCs w:val="24"/>
          <w:lang w:bidi="hi-IN"/>
        </w:rPr>
      </w:pPr>
      <w:r>
        <w:rPr>
          <w:rFonts w:ascii="Century Gothic" w:hAnsi="Century Gothic"/>
          <w:sz w:val="24"/>
          <w:szCs w:val="24"/>
          <w:lang w:bidi="hi-IN"/>
        </w:rPr>
        <w:t>Repairs to vehicles</w:t>
      </w:r>
    </w:p>
    <w:p w:rsidR="00637D6C" w:rsidRDefault="00637D6C" w:rsidP="00D035C1">
      <w:pPr>
        <w:pStyle w:val="ListParaLevel3"/>
        <w:numPr>
          <w:ilvl w:val="0"/>
          <w:numId w:val="50"/>
        </w:numPr>
        <w:spacing w:before="0"/>
        <w:ind w:left="1094" w:hanging="187"/>
        <w:contextualSpacing/>
        <w:jc w:val="both"/>
        <w:rPr>
          <w:rFonts w:ascii="Century Gothic" w:hAnsi="Century Gothic"/>
          <w:sz w:val="24"/>
          <w:szCs w:val="24"/>
          <w:lang w:bidi="hi-IN"/>
        </w:rPr>
      </w:pPr>
      <w:r>
        <w:rPr>
          <w:rFonts w:ascii="Century Gothic" w:hAnsi="Century Gothic"/>
          <w:sz w:val="24"/>
          <w:szCs w:val="24"/>
          <w:lang w:bidi="hi-IN"/>
        </w:rPr>
        <w:t>Repairs to equipment, plant and machinery</w:t>
      </w:r>
    </w:p>
    <w:p w:rsidR="005721A1" w:rsidRDefault="000E6A18" w:rsidP="00D035C1">
      <w:pPr>
        <w:pStyle w:val="ListParaLevel3"/>
        <w:numPr>
          <w:ilvl w:val="0"/>
          <w:numId w:val="50"/>
        </w:numPr>
        <w:spacing w:before="0"/>
        <w:ind w:left="1094" w:hanging="187"/>
        <w:contextualSpacing/>
        <w:jc w:val="both"/>
        <w:rPr>
          <w:rFonts w:ascii="Century Gothic" w:hAnsi="Century Gothic"/>
          <w:sz w:val="24"/>
          <w:szCs w:val="24"/>
          <w:lang w:bidi="hi-IN"/>
        </w:rPr>
      </w:pPr>
      <w:r w:rsidRPr="005721A1">
        <w:rPr>
          <w:rFonts w:ascii="Century Gothic" w:hAnsi="Century Gothic"/>
          <w:sz w:val="24"/>
          <w:szCs w:val="24"/>
          <w:lang w:bidi="hi-IN"/>
        </w:rPr>
        <w:t>Repair to furniture and other assets</w:t>
      </w:r>
      <w:r w:rsidR="005721A1" w:rsidRPr="005721A1">
        <w:rPr>
          <w:rFonts w:ascii="Century Gothic" w:hAnsi="Century Gothic"/>
          <w:sz w:val="24"/>
          <w:szCs w:val="24"/>
          <w:lang w:bidi="hi-IN"/>
        </w:rPr>
        <w:t xml:space="preserve"> </w:t>
      </w:r>
    </w:p>
    <w:p w:rsidR="00CC6891" w:rsidRPr="005721A1" w:rsidRDefault="005721A1" w:rsidP="000872AB">
      <w:pPr>
        <w:pStyle w:val="ListParaLevel3"/>
        <w:numPr>
          <w:ilvl w:val="0"/>
          <w:numId w:val="50"/>
        </w:numPr>
        <w:spacing w:before="0"/>
        <w:ind w:hanging="180"/>
        <w:jc w:val="both"/>
        <w:rPr>
          <w:rFonts w:ascii="Century Gothic" w:hAnsi="Century Gothic"/>
          <w:sz w:val="24"/>
          <w:szCs w:val="24"/>
          <w:lang w:bidi="hi-IN"/>
        </w:rPr>
      </w:pPr>
      <w:r>
        <w:rPr>
          <w:rFonts w:ascii="Century Gothic" w:hAnsi="Century Gothic"/>
          <w:sz w:val="24"/>
          <w:szCs w:val="24"/>
          <w:lang w:bidi="hi-IN"/>
        </w:rPr>
        <w:t>S</w:t>
      </w:r>
      <w:r w:rsidR="003851FC" w:rsidRPr="005721A1">
        <w:rPr>
          <w:rFonts w:ascii="Century Gothic" w:hAnsi="Century Gothic"/>
          <w:sz w:val="24"/>
          <w:szCs w:val="24"/>
          <w:lang w:bidi="hi-IN"/>
        </w:rPr>
        <w:t xml:space="preserve">ervices incidental to </w:t>
      </w:r>
      <w:r>
        <w:rPr>
          <w:rFonts w:ascii="Century Gothic" w:hAnsi="Century Gothic"/>
          <w:sz w:val="24"/>
          <w:szCs w:val="24"/>
          <w:lang w:bidi="hi-IN"/>
        </w:rPr>
        <w:t>the above</w:t>
      </w:r>
      <w:r w:rsidR="003851FC" w:rsidRPr="005721A1">
        <w:rPr>
          <w:rFonts w:ascii="Century Gothic" w:hAnsi="Century Gothic"/>
          <w:sz w:val="24"/>
          <w:szCs w:val="24"/>
          <w:lang w:bidi="hi-IN"/>
        </w:rPr>
        <w:t xml:space="preserve"> if the value of those services does not exceed that of the </w:t>
      </w:r>
      <w:r w:rsidR="004C779D">
        <w:rPr>
          <w:rFonts w:ascii="Century Gothic" w:hAnsi="Century Gothic"/>
          <w:sz w:val="24"/>
          <w:szCs w:val="24"/>
          <w:lang w:bidi="hi-IN"/>
        </w:rPr>
        <w:t>main work.</w:t>
      </w:r>
    </w:p>
    <w:p w:rsidR="00CC6891" w:rsidRPr="00AF1885" w:rsidRDefault="00CC6891" w:rsidP="00CC6891">
      <w:pPr>
        <w:pStyle w:val="ListParaLevel3"/>
        <w:tabs>
          <w:tab w:val="left" w:pos="720"/>
        </w:tabs>
        <w:spacing w:after="240"/>
        <w:jc w:val="both"/>
        <w:rPr>
          <w:rStyle w:val="Heading1Char"/>
          <w:rFonts w:ascii="Century Gothic" w:hAnsi="Century Gothic"/>
          <w:sz w:val="24"/>
          <w:szCs w:val="24"/>
        </w:rPr>
      </w:pPr>
      <w:r w:rsidRPr="00AF1885">
        <w:rPr>
          <w:rStyle w:val="Heading1Char"/>
          <w:rFonts w:ascii="Century Gothic" w:hAnsi="Century Gothic"/>
          <w:sz w:val="24"/>
          <w:szCs w:val="24"/>
        </w:rPr>
        <w:t>Non-Consultancy Services:</w:t>
      </w:r>
    </w:p>
    <w:p w:rsidR="00CC6891" w:rsidRPr="00AF1885" w:rsidRDefault="00CC6891" w:rsidP="00CC6891">
      <w:pPr>
        <w:spacing w:after="120"/>
        <w:jc w:val="both"/>
        <w:rPr>
          <w:rFonts w:ascii="Century Gothic" w:hAnsi="Century Gothic"/>
        </w:rPr>
      </w:pPr>
      <w:r w:rsidRPr="00AF1885">
        <w:rPr>
          <w:rFonts w:ascii="Century Gothic" w:hAnsi="Century Gothic"/>
        </w:rPr>
        <w:t xml:space="preserve">Non-Consultancy Services are services other than Consultancy services, which are required by the Bank, for maintenance, upkeep, logistics etc. </w:t>
      </w:r>
    </w:p>
    <w:p w:rsidR="00CC6891" w:rsidRPr="00AF1885" w:rsidRDefault="00CC6891" w:rsidP="00CC6891">
      <w:pPr>
        <w:spacing w:after="120"/>
        <w:jc w:val="both"/>
        <w:rPr>
          <w:rFonts w:ascii="Century Gothic" w:hAnsi="Century Gothic"/>
        </w:rPr>
      </w:pPr>
      <w:r w:rsidRPr="00AF1885">
        <w:rPr>
          <w:rFonts w:ascii="Century Gothic" w:hAnsi="Century Gothic"/>
        </w:rPr>
        <w:t>Non-Consultancy Services include services which are normally outsourced by the Bank including the following:</w:t>
      </w:r>
    </w:p>
    <w:p w:rsidR="00F21711" w:rsidRPr="00AF1885" w:rsidRDefault="00CC6891" w:rsidP="000872AB">
      <w:pPr>
        <w:pStyle w:val="ListParaLevel3"/>
        <w:numPr>
          <w:ilvl w:val="0"/>
          <w:numId w:val="16"/>
        </w:numPr>
        <w:tabs>
          <w:tab w:val="left" w:pos="1260"/>
        </w:tabs>
        <w:spacing w:before="0" w:after="60"/>
        <w:ind w:left="1080" w:hanging="547"/>
        <w:jc w:val="both"/>
        <w:rPr>
          <w:rFonts w:ascii="Century Gothic" w:hAnsi="Century Gothic"/>
          <w:sz w:val="24"/>
          <w:szCs w:val="24"/>
        </w:rPr>
      </w:pPr>
      <w:r>
        <w:rPr>
          <w:rFonts w:ascii="Century Gothic" w:hAnsi="Century Gothic"/>
          <w:sz w:val="24"/>
          <w:szCs w:val="24"/>
        </w:rPr>
        <w:lastRenderedPageBreak/>
        <w:t>Hou</w:t>
      </w:r>
      <w:r w:rsidR="00F21711">
        <w:rPr>
          <w:rFonts w:ascii="Century Gothic" w:hAnsi="Century Gothic"/>
          <w:sz w:val="24"/>
          <w:szCs w:val="24"/>
        </w:rPr>
        <w:t>sekeeping Services /</w:t>
      </w:r>
      <w:r w:rsidR="00F21711" w:rsidRPr="00F21711">
        <w:rPr>
          <w:rFonts w:ascii="Century Gothic" w:hAnsi="Century Gothic"/>
          <w:sz w:val="24"/>
          <w:szCs w:val="24"/>
        </w:rPr>
        <w:t xml:space="preserve"> </w:t>
      </w:r>
      <w:r w:rsidR="00F21711">
        <w:rPr>
          <w:rFonts w:ascii="Century Gothic" w:hAnsi="Century Gothic"/>
          <w:sz w:val="24"/>
          <w:szCs w:val="24"/>
        </w:rPr>
        <w:t>u</w:t>
      </w:r>
      <w:r w:rsidR="00F21711" w:rsidRPr="00AF1885">
        <w:rPr>
          <w:rFonts w:ascii="Century Gothic" w:hAnsi="Century Gothic"/>
          <w:sz w:val="24"/>
          <w:szCs w:val="24"/>
        </w:rPr>
        <w:t>pkeep of premises including</w:t>
      </w:r>
      <w:r w:rsidR="00F21711">
        <w:rPr>
          <w:rFonts w:ascii="Century Gothic" w:hAnsi="Century Gothic"/>
          <w:sz w:val="24"/>
          <w:szCs w:val="24"/>
        </w:rPr>
        <w:t xml:space="preserve"> buildings and other assets;</w:t>
      </w:r>
    </w:p>
    <w:p w:rsidR="00DB5461" w:rsidRDefault="00DB5461" w:rsidP="000872AB">
      <w:pPr>
        <w:pStyle w:val="ListParaLevel3"/>
        <w:numPr>
          <w:ilvl w:val="0"/>
          <w:numId w:val="16"/>
        </w:numPr>
        <w:tabs>
          <w:tab w:val="left" w:pos="1260"/>
        </w:tabs>
        <w:spacing w:before="0" w:after="60"/>
        <w:ind w:left="1080" w:hanging="547"/>
        <w:jc w:val="both"/>
        <w:rPr>
          <w:rFonts w:ascii="Century Gothic" w:hAnsi="Century Gothic"/>
          <w:sz w:val="24"/>
          <w:szCs w:val="24"/>
        </w:rPr>
      </w:pPr>
      <w:r>
        <w:rPr>
          <w:rFonts w:ascii="Century Gothic" w:hAnsi="Century Gothic"/>
          <w:sz w:val="24"/>
          <w:szCs w:val="24"/>
        </w:rPr>
        <w:t>Printing Services;</w:t>
      </w:r>
    </w:p>
    <w:p w:rsidR="004F71E5" w:rsidRDefault="00CC6891" w:rsidP="000872AB">
      <w:pPr>
        <w:pStyle w:val="ListParaLevel3"/>
        <w:numPr>
          <w:ilvl w:val="0"/>
          <w:numId w:val="16"/>
        </w:numPr>
        <w:tabs>
          <w:tab w:val="left" w:pos="1260"/>
        </w:tabs>
        <w:spacing w:before="0" w:after="60"/>
        <w:ind w:left="1080" w:hanging="547"/>
        <w:jc w:val="both"/>
        <w:rPr>
          <w:rFonts w:ascii="Century Gothic" w:hAnsi="Century Gothic"/>
          <w:sz w:val="24"/>
          <w:szCs w:val="24"/>
        </w:rPr>
      </w:pPr>
      <w:r w:rsidRPr="00AF1885">
        <w:rPr>
          <w:rFonts w:ascii="Century Gothic" w:hAnsi="Century Gothic"/>
          <w:sz w:val="24"/>
          <w:szCs w:val="24"/>
        </w:rPr>
        <w:t xml:space="preserve">Electrical services for attending to </w:t>
      </w:r>
      <w:r w:rsidR="004F71E5">
        <w:rPr>
          <w:rFonts w:ascii="Century Gothic" w:hAnsi="Century Gothic"/>
          <w:sz w:val="24"/>
          <w:szCs w:val="24"/>
        </w:rPr>
        <w:t>the following:</w:t>
      </w:r>
    </w:p>
    <w:p w:rsidR="004F71E5" w:rsidRDefault="004F71E5" w:rsidP="00B947D8">
      <w:pPr>
        <w:pStyle w:val="ListParaLevel3"/>
        <w:numPr>
          <w:ilvl w:val="0"/>
          <w:numId w:val="53"/>
        </w:numPr>
        <w:tabs>
          <w:tab w:val="left" w:pos="1440"/>
        </w:tabs>
        <w:spacing w:before="0" w:after="60"/>
        <w:contextualSpacing/>
        <w:jc w:val="both"/>
        <w:rPr>
          <w:rFonts w:ascii="Century Gothic" w:hAnsi="Century Gothic"/>
          <w:sz w:val="24"/>
          <w:szCs w:val="24"/>
        </w:rPr>
      </w:pPr>
      <w:r>
        <w:rPr>
          <w:rFonts w:ascii="Century Gothic" w:hAnsi="Century Gothic"/>
          <w:sz w:val="24"/>
          <w:szCs w:val="24"/>
        </w:rPr>
        <w:t>E</w:t>
      </w:r>
      <w:r w:rsidR="00976619">
        <w:rPr>
          <w:rFonts w:ascii="Century Gothic" w:hAnsi="Century Gothic"/>
          <w:sz w:val="24"/>
          <w:szCs w:val="24"/>
        </w:rPr>
        <w:t>lectrical faults;</w:t>
      </w:r>
    </w:p>
    <w:p w:rsidR="004F71E5" w:rsidRDefault="004F71E5" w:rsidP="00B947D8">
      <w:pPr>
        <w:pStyle w:val="ListParaLevel3"/>
        <w:numPr>
          <w:ilvl w:val="0"/>
          <w:numId w:val="53"/>
        </w:numPr>
        <w:tabs>
          <w:tab w:val="left" w:pos="1440"/>
        </w:tabs>
        <w:spacing w:before="0" w:after="60"/>
        <w:contextualSpacing/>
        <w:jc w:val="both"/>
        <w:rPr>
          <w:rFonts w:ascii="Century Gothic" w:hAnsi="Century Gothic"/>
          <w:sz w:val="24"/>
          <w:szCs w:val="24"/>
        </w:rPr>
      </w:pPr>
      <w:r>
        <w:rPr>
          <w:rFonts w:ascii="Century Gothic" w:hAnsi="Century Gothic"/>
          <w:sz w:val="24"/>
          <w:szCs w:val="24"/>
        </w:rPr>
        <w:t>P</w:t>
      </w:r>
      <w:r w:rsidR="00CC6891" w:rsidRPr="00AF1885">
        <w:rPr>
          <w:rFonts w:ascii="Century Gothic" w:hAnsi="Century Gothic"/>
          <w:sz w:val="24"/>
          <w:szCs w:val="24"/>
        </w:rPr>
        <w:t>reventive &amp; breakdown maintenance of electr</w:t>
      </w:r>
      <w:r w:rsidR="00A251A9">
        <w:rPr>
          <w:rFonts w:ascii="Century Gothic" w:hAnsi="Century Gothic"/>
          <w:sz w:val="24"/>
          <w:szCs w:val="24"/>
        </w:rPr>
        <w:t>ical power distribution systems</w:t>
      </w:r>
      <w:r w:rsidR="00CC6891" w:rsidRPr="00AF1885">
        <w:rPr>
          <w:rFonts w:ascii="Century Gothic" w:hAnsi="Century Gothic"/>
          <w:sz w:val="24"/>
          <w:szCs w:val="24"/>
        </w:rPr>
        <w:t xml:space="preserve"> and electrical equipment</w:t>
      </w:r>
      <w:r w:rsidR="00976619">
        <w:rPr>
          <w:rFonts w:ascii="Century Gothic" w:hAnsi="Century Gothic"/>
          <w:sz w:val="24"/>
          <w:szCs w:val="24"/>
        </w:rPr>
        <w:t>;</w:t>
      </w:r>
    </w:p>
    <w:p w:rsidR="00CC6891" w:rsidRPr="00AF1885" w:rsidRDefault="004F71E5" w:rsidP="000872AB">
      <w:pPr>
        <w:pStyle w:val="ListParaLevel3"/>
        <w:numPr>
          <w:ilvl w:val="0"/>
          <w:numId w:val="53"/>
        </w:numPr>
        <w:tabs>
          <w:tab w:val="left" w:pos="1440"/>
        </w:tabs>
        <w:spacing w:before="0" w:after="60"/>
        <w:jc w:val="both"/>
        <w:rPr>
          <w:rFonts w:ascii="Century Gothic" w:hAnsi="Century Gothic"/>
          <w:sz w:val="24"/>
          <w:szCs w:val="24"/>
        </w:rPr>
      </w:pPr>
      <w:r>
        <w:rPr>
          <w:rFonts w:ascii="Century Gothic" w:hAnsi="Century Gothic"/>
          <w:sz w:val="24"/>
          <w:szCs w:val="24"/>
        </w:rPr>
        <w:t>O</w:t>
      </w:r>
      <w:r w:rsidR="00CC6891" w:rsidRPr="00AF1885">
        <w:rPr>
          <w:rFonts w:ascii="Century Gothic" w:hAnsi="Century Gothic"/>
          <w:sz w:val="24"/>
          <w:szCs w:val="24"/>
        </w:rPr>
        <w:t>peration &amp; maintenance</w:t>
      </w:r>
      <w:r w:rsidR="00CC6891">
        <w:rPr>
          <w:rFonts w:ascii="Century Gothic" w:hAnsi="Century Gothic"/>
          <w:sz w:val="24"/>
          <w:szCs w:val="24"/>
        </w:rPr>
        <w:t xml:space="preserve"> of sub-station equipments etc.;</w:t>
      </w:r>
    </w:p>
    <w:p w:rsidR="00CC6891" w:rsidRPr="00AF1885" w:rsidRDefault="00CC6891" w:rsidP="000872AB">
      <w:pPr>
        <w:pStyle w:val="ListParaLevel3"/>
        <w:numPr>
          <w:ilvl w:val="0"/>
          <w:numId w:val="16"/>
        </w:numPr>
        <w:tabs>
          <w:tab w:val="left" w:pos="1260"/>
        </w:tabs>
        <w:spacing w:before="0" w:after="60"/>
        <w:ind w:left="1080" w:hanging="547"/>
        <w:jc w:val="both"/>
        <w:rPr>
          <w:rFonts w:ascii="Century Gothic" w:hAnsi="Century Gothic"/>
          <w:sz w:val="24"/>
          <w:szCs w:val="24"/>
        </w:rPr>
      </w:pPr>
      <w:r w:rsidRPr="00AF1885">
        <w:rPr>
          <w:rFonts w:ascii="Century Gothic" w:hAnsi="Century Gothic"/>
          <w:sz w:val="24"/>
          <w:szCs w:val="24"/>
        </w:rPr>
        <w:t xml:space="preserve">Operation and maintenance </w:t>
      </w:r>
      <w:r w:rsidR="0083145C">
        <w:rPr>
          <w:rFonts w:ascii="Century Gothic" w:hAnsi="Century Gothic"/>
          <w:sz w:val="24"/>
          <w:szCs w:val="24"/>
        </w:rPr>
        <w:t xml:space="preserve">services for </w:t>
      </w:r>
      <w:r w:rsidRPr="00AF1885">
        <w:rPr>
          <w:rFonts w:ascii="Century Gothic" w:hAnsi="Century Gothic"/>
          <w:sz w:val="24"/>
          <w:szCs w:val="24"/>
        </w:rPr>
        <w:t>air-conditioning units, water treatment plant, diesel generators etc.</w:t>
      </w:r>
      <w:r>
        <w:rPr>
          <w:rFonts w:ascii="Century Gothic" w:hAnsi="Century Gothic"/>
          <w:sz w:val="24"/>
          <w:szCs w:val="24"/>
        </w:rPr>
        <w:t>;</w:t>
      </w:r>
    </w:p>
    <w:p w:rsidR="00CC6891" w:rsidRPr="00AF1885" w:rsidRDefault="00CC6891" w:rsidP="000872AB">
      <w:pPr>
        <w:pStyle w:val="ListParaLevel3"/>
        <w:numPr>
          <w:ilvl w:val="0"/>
          <w:numId w:val="16"/>
        </w:numPr>
        <w:tabs>
          <w:tab w:val="left" w:pos="1260"/>
        </w:tabs>
        <w:spacing w:before="0" w:after="60"/>
        <w:ind w:left="1080" w:hanging="547"/>
        <w:jc w:val="both"/>
        <w:rPr>
          <w:rFonts w:ascii="Century Gothic" w:hAnsi="Century Gothic"/>
          <w:sz w:val="24"/>
          <w:szCs w:val="24"/>
        </w:rPr>
      </w:pPr>
      <w:r w:rsidRPr="00AF1885">
        <w:rPr>
          <w:rFonts w:ascii="Century Gothic" w:hAnsi="Century Gothic"/>
          <w:sz w:val="24"/>
          <w:szCs w:val="24"/>
        </w:rPr>
        <w:t>Maintenance of elevators, photocopiers, telecommunication systems, other electrical / electro-mechanical equipments etc.</w:t>
      </w:r>
      <w:r>
        <w:rPr>
          <w:rFonts w:ascii="Century Gothic" w:hAnsi="Century Gothic"/>
          <w:sz w:val="24"/>
          <w:szCs w:val="24"/>
        </w:rPr>
        <w:t>;</w:t>
      </w:r>
    </w:p>
    <w:p w:rsidR="00CC6891" w:rsidRPr="00AF1885" w:rsidRDefault="00CC6891" w:rsidP="000872AB">
      <w:pPr>
        <w:pStyle w:val="ListParaLevel3"/>
        <w:numPr>
          <w:ilvl w:val="0"/>
          <w:numId w:val="16"/>
        </w:numPr>
        <w:tabs>
          <w:tab w:val="left" w:pos="1260"/>
        </w:tabs>
        <w:spacing w:before="0" w:after="60"/>
        <w:ind w:left="1080" w:hanging="547"/>
        <w:jc w:val="both"/>
        <w:rPr>
          <w:rFonts w:ascii="Century Gothic" w:hAnsi="Century Gothic"/>
          <w:sz w:val="24"/>
          <w:szCs w:val="24"/>
        </w:rPr>
      </w:pPr>
      <w:r w:rsidRPr="00AF1885">
        <w:rPr>
          <w:rFonts w:ascii="Century Gothic" w:hAnsi="Century Gothic"/>
          <w:sz w:val="24"/>
          <w:szCs w:val="24"/>
        </w:rPr>
        <w:t>Plumbing &amp; sanitary services for attending to faults, preventive &amp; breakdown maintenance in water supply &amp; sewerage systems etc.</w:t>
      </w:r>
      <w:r>
        <w:rPr>
          <w:rFonts w:ascii="Century Gothic" w:hAnsi="Century Gothic"/>
          <w:sz w:val="24"/>
          <w:szCs w:val="24"/>
        </w:rPr>
        <w:t>;</w:t>
      </w:r>
    </w:p>
    <w:p w:rsidR="00CC6891" w:rsidRPr="00AF1885" w:rsidRDefault="00CC6891" w:rsidP="000872AB">
      <w:pPr>
        <w:pStyle w:val="ListParaLevel3"/>
        <w:numPr>
          <w:ilvl w:val="0"/>
          <w:numId w:val="16"/>
        </w:numPr>
        <w:tabs>
          <w:tab w:val="left" w:pos="1260"/>
        </w:tabs>
        <w:spacing w:before="0" w:after="60"/>
        <w:ind w:left="1080" w:hanging="547"/>
        <w:jc w:val="both"/>
        <w:rPr>
          <w:rFonts w:ascii="Century Gothic" w:hAnsi="Century Gothic"/>
          <w:sz w:val="24"/>
          <w:szCs w:val="24"/>
        </w:rPr>
      </w:pPr>
      <w:r w:rsidRPr="00AF1885">
        <w:rPr>
          <w:rFonts w:ascii="Century Gothic" w:hAnsi="Century Gothic"/>
          <w:sz w:val="24"/>
          <w:szCs w:val="24"/>
        </w:rPr>
        <w:t>Maintenance of lawns and gardens</w:t>
      </w:r>
      <w:r>
        <w:rPr>
          <w:rFonts w:ascii="Century Gothic" w:hAnsi="Century Gothic"/>
          <w:sz w:val="24"/>
          <w:szCs w:val="24"/>
        </w:rPr>
        <w:t>;</w:t>
      </w:r>
    </w:p>
    <w:p w:rsidR="00CC6891" w:rsidRDefault="00CC6891" w:rsidP="000872AB">
      <w:pPr>
        <w:pStyle w:val="ListParaLevel3"/>
        <w:numPr>
          <w:ilvl w:val="0"/>
          <w:numId w:val="16"/>
        </w:numPr>
        <w:tabs>
          <w:tab w:val="left" w:pos="1260"/>
        </w:tabs>
        <w:spacing w:before="0" w:after="60"/>
        <w:ind w:left="1080" w:hanging="547"/>
        <w:jc w:val="both"/>
        <w:rPr>
          <w:rFonts w:ascii="Century Gothic" w:hAnsi="Century Gothic"/>
          <w:sz w:val="24"/>
          <w:szCs w:val="24"/>
        </w:rPr>
      </w:pPr>
      <w:r w:rsidRPr="00AF1885">
        <w:rPr>
          <w:rFonts w:ascii="Century Gothic" w:hAnsi="Century Gothic"/>
          <w:sz w:val="24"/>
          <w:szCs w:val="24"/>
        </w:rPr>
        <w:t>Shifting / Transport of goods like furniture, fittings etc and arranging records at Departments etc.</w:t>
      </w:r>
    </w:p>
    <w:p w:rsidR="00A251A9" w:rsidRPr="00AF1885" w:rsidRDefault="00A251A9" w:rsidP="000872AB">
      <w:pPr>
        <w:pStyle w:val="ListParaLevel3"/>
        <w:numPr>
          <w:ilvl w:val="0"/>
          <w:numId w:val="16"/>
        </w:numPr>
        <w:tabs>
          <w:tab w:val="left" w:pos="1260"/>
        </w:tabs>
        <w:spacing w:before="0" w:after="60"/>
        <w:ind w:left="1080" w:hanging="547"/>
        <w:jc w:val="both"/>
        <w:rPr>
          <w:rFonts w:ascii="Century Gothic" w:hAnsi="Century Gothic"/>
          <w:sz w:val="24"/>
          <w:szCs w:val="24"/>
        </w:rPr>
      </w:pPr>
      <w:r>
        <w:rPr>
          <w:rFonts w:ascii="Century Gothic" w:hAnsi="Century Gothic"/>
          <w:sz w:val="24"/>
          <w:szCs w:val="24"/>
        </w:rPr>
        <w:t xml:space="preserve">Such other </w:t>
      </w:r>
      <w:r w:rsidR="002D56E2">
        <w:rPr>
          <w:rFonts w:ascii="Century Gothic" w:hAnsi="Century Gothic"/>
          <w:sz w:val="24"/>
          <w:szCs w:val="24"/>
        </w:rPr>
        <w:t xml:space="preserve">non-IT based </w:t>
      </w:r>
      <w:r>
        <w:rPr>
          <w:rFonts w:ascii="Century Gothic" w:hAnsi="Century Gothic"/>
          <w:sz w:val="24"/>
          <w:szCs w:val="24"/>
        </w:rPr>
        <w:t>services specific to each Department for smooth conduct of Banking Business.</w:t>
      </w:r>
    </w:p>
    <w:p w:rsidR="00CC6891" w:rsidRDefault="00CC6891" w:rsidP="005D3EC4">
      <w:pPr>
        <w:spacing w:after="120"/>
        <w:jc w:val="both"/>
        <w:rPr>
          <w:rFonts w:ascii="Century Gothic" w:hAnsi="Century Gothic"/>
          <w:lang w:bidi="hi-IN"/>
        </w:rPr>
      </w:pPr>
      <w:r w:rsidRPr="00AF1885">
        <w:rPr>
          <w:rFonts w:ascii="Century Gothic" w:hAnsi="Century Gothic"/>
        </w:rPr>
        <w:t>While some of these services are carried out on annual contract basis, some other services are carried out as task based, as per the requirement.</w:t>
      </w:r>
    </w:p>
    <w:p w:rsidR="00A23F69" w:rsidRPr="00B76563" w:rsidRDefault="00A23F69" w:rsidP="00286968">
      <w:pPr>
        <w:pStyle w:val="ListParaLevel3"/>
        <w:tabs>
          <w:tab w:val="left" w:pos="720"/>
        </w:tabs>
        <w:spacing w:before="240"/>
        <w:jc w:val="both"/>
        <w:rPr>
          <w:rStyle w:val="Heading1Char"/>
          <w:rFonts w:ascii="Century Gothic" w:hAnsi="Century Gothic"/>
          <w:sz w:val="24"/>
          <w:szCs w:val="24"/>
        </w:rPr>
      </w:pPr>
      <w:r w:rsidRPr="00B76563">
        <w:rPr>
          <w:rStyle w:val="Heading1Char"/>
          <w:rFonts w:ascii="Century Gothic" w:hAnsi="Century Gothic"/>
          <w:sz w:val="24"/>
          <w:szCs w:val="24"/>
        </w:rPr>
        <w:t>Methods of Procurement</w:t>
      </w:r>
      <w:bookmarkEnd w:id="8"/>
      <w:bookmarkEnd w:id="9"/>
      <w:bookmarkEnd w:id="10"/>
      <w:bookmarkEnd w:id="11"/>
    </w:p>
    <w:p w:rsidR="00A23F69" w:rsidRPr="00AF0E71" w:rsidRDefault="00705227" w:rsidP="004850BC">
      <w:pPr>
        <w:pStyle w:val="ListParaLevel3"/>
        <w:tabs>
          <w:tab w:val="left" w:pos="720"/>
        </w:tabs>
        <w:jc w:val="both"/>
        <w:rPr>
          <w:rFonts w:ascii="Century Gothic" w:hAnsi="Century Gothic"/>
          <w:sz w:val="24"/>
          <w:szCs w:val="24"/>
          <w:lang w:bidi="hi-IN"/>
        </w:rPr>
      </w:pPr>
      <w:r>
        <w:rPr>
          <w:rFonts w:ascii="Century Gothic" w:hAnsi="Century Gothic"/>
          <w:sz w:val="24"/>
          <w:szCs w:val="24"/>
          <w:lang w:bidi="hi-IN"/>
        </w:rPr>
        <w:t>The</w:t>
      </w:r>
      <w:r w:rsidR="00A23F69" w:rsidRPr="00AF0E71">
        <w:rPr>
          <w:rFonts w:ascii="Century Gothic" w:hAnsi="Century Gothic"/>
          <w:sz w:val="24"/>
          <w:szCs w:val="24"/>
          <w:lang w:bidi="hi-IN"/>
        </w:rPr>
        <w:t xml:space="preserve"> following methods are adopted to achieve the procurement objective for goods, works and non-consultancy services.</w:t>
      </w:r>
    </w:p>
    <w:p w:rsidR="00143655" w:rsidRPr="00BC161A" w:rsidRDefault="002723F8" w:rsidP="00CA2D02">
      <w:pPr>
        <w:pStyle w:val="ListParaLevel3"/>
        <w:numPr>
          <w:ilvl w:val="2"/>
          <w:numId w:val="3"/>
        </w:numPr>
        <w:tabs>
          <w:tab w:val="clear" w:pos="1674"/>
          <w:tab w:val="left" w:pos="540"/>
        </w:tabs>
        <w:autoSpaceDE w:val="0"/>
        <w:autoSpaceDN w:val="0"/>
        <w:adjustRightInd w:val="0"/>
        <w:spacing w:before="0"/>
        <w:ind w:left="540" w:hanging="540"/>
        <w:jc w:val="both"/>
        <w:rPr>
          <w:rFonts w:ascii="Century Gothic" w:hAnsi="Century Gothic" w:cs="Palatino-Roman"/>
          <w:b/>
          <w:color w:val="0070C0"/>
          <w:sz w:val="24"/>
          <w:szCs w:val="24"/>
          <w:lang w:bidi="hi-IN"/>
        </w:rPr>
      </w:pPr>
      <w:r w:rsidRPr="00BC161A">
        <w:rPr>
          <w:rFonts w:ascii="Century Gothic" w:hAnsi="Century Gothic" w:cs="Palatino-Roman"/>
          <w:b/>
          <w:color w:val="0070C0"/>
          <w:sz w:val="24"/>
          <w:szCs w:val="24"/>
          <w:lang w:bidi="hi-IN"/>
        </w:rPr>
        <w:t>Direct Contracting/</w:t>
      </w:r>
      <w:r w:rsidR="009E3323" w:rsidRPr="00BC161A">
        <w:rPr>
          <w:rFonts w:ascii="Century Gothic" w:hAnsi="Century Gothic" w:cs="Palatino-Roman"/>
          <w:b/>
          <w:color w:val="0070C0"/>
          <w:sz w:val="24"/>
          <w:szCs w:val="24"/>
          <w:lang w:bidi="hi-IN"/>
        </w:rPr>
        <w:t xml:space="preserve">Purchases by an individual </w:t>
      </w:r>
      <w:r w:rsidR="00E809A4" w:rsidRPr="00BC161A">
        <w:rPr>
          <w:rFonts w:ascii="Century Gothic" w:hAnsi="Century Gothic" w:cs="Palatino-Roman"/>
          <w:b/>
          <w:color w:val="0070C0"/>
          <w:sz w:val="24"/>
          <w:szCs w:val="24"/>
          <w:lang w:bidi="hi-IN"/>
        </w:rPr>
        <w:t>O</w:t>
      </w:r>
      <w:r w:rsidR="009E3323" w:rsidRPr="00BC161A">
        <w:rPr>
          <w:rFonts w:ascii="Century Gothic" w:hAnsi="Century Gothic" w:cs="Palatino-Roman"/>
          <w:b/>
          <w:color w:val="0070C0"/>
          <w:sz w:val="24"/>
          <w:szCs w:val="24"/>
          <w:lang w:bidi="hi-IN"/>
        </w:rPr>
        <w:t>fficial/</w:t>
      </w:r>
      <w:r w:rsidR="00E809A4" w:rsidRPr="00BC161A">
        <w:rPr>
          <w:rFonts w:ascii="Century Gothic" w:hAnsi="Century Gothic" w:cs="Palatino-Roman"/>
          <w:b/>
          <w:color w:val="0070C0"/>
          <w:sz w:val="24"/>
          <w:szCs w:val="24"/>
          <w:lang w:bidi="hi-IN"/>
        </w:rPr>
        <w:t>A</w:t>
      </w:r>
      <w:r w:rsidR="009E3323" w:rsidRPr="00BC161A">
        <w:rPr>
          <w:rFonts w:ascii="Century Gothic" w:hAnsi="Century Gothic" w:cs="Palatino-Roman"/>
          <w:b/>
          <w:color w:val="0070C0"/>
          <w:sz w:val="24"/>
          <w:szCs w:val="24"/>
          <w:lang w:bidi="hi-IN"/>
        </w:rPr>
        <w:t>uthority</w:t>
      </w:r>
      <w:r w:rsidR="00E328EB" w:rsidRPr="00BC161A">
        <w:rPr>
          <w:rFonts w:ascii="Century Gothic" w:hAnsi="Century Gothic" w:cs="Palatino-Roman"/>
          <w:b/>
          <w:color w:val="0070C0"/>
          <w:sz w:val="24"/>
          <w:szCs w:val="24"/>
          <w:lang w:bidi="hi-IN"/>
        </w:rPr>
        <w:t xml:space="preserve"> or </w:t>
      </w:r>
      <w:r w:rsidR="009E3323" w:rsidRPr="00BC161A">
        <w:rPr>
          <w:rFonts w:ascii="Century Gothic" w:hAnsi="Century Gothic" w:cs="Palatino-Roman"/>
          <w:b/>
          <w:color w:val="0070C0"/>
          <w:sz w:val="24"/>
          <w:szCs w:val="24"/>
          <w:lang w:bidi="hi-IN"/>
        </w:rPr>
        <w:t>by a Purchase Committee</w:t>
      </w:r>
      <w:r w:rsidR="003A0376" w:rsidRPr="00BC161A">
        <w:rPr>
          <w:rFonts w:ascii="Century Gothic" w:hAnsi="Century Gothic" w:cs="Palatino-Roman"/>
          <w:b/>
          <w:color w:val="0070C0"/>
          <w:sz w:val="24"/>
          <w:szCs w:val="24"/>
          <w:lang w:bidi="hi-IN"/>
        </w:rPr>
        <w:t>:</w:t>
      </w:r>
    </w:p>
    <w:p w:rsidR="00C32763" w:rsidRDefault="003A0376" w:rsidP="00CA2D02">
      <w:pPr>
        <w:pStyle w:val="ListParaLevel3"/>
        <w:tabs>
          <w:tab w:val="left" w:pos="900"/>
        </w:tabs>
        <w:autoSpaceDE w:val="0"/>
        <w:autoSpaceDN w:val="0"/>
        <w:adjustRightInd w:val="0"/>
        <w:spacing w:before="0"/>
        <w:ind w:left="540"/>
        <w:jc w:val="both"/>
        <w:rPr>
          <w:rFonts w:ascii="Century Gothic" w:hAnsi="Century Gothic"/>
          <w:sz w:val="24"/>
          <w:szCs w:val="24"/>
        </w:rPr>
      </w:pPr>
      <w:r>
        <w:rPr>
          <w:rFonts w:ascii="Century Gothic" w:hAnsi="Century Gothic"/>
          <w:sz w:val="24"/>
          <w:szCs w:val="24"/>
        </w:rPr>
        <w:t>P</w:t>
      </w:r>
      <w:r w:rsidRPr="00AF0E71">
        <w:rPr>
          <w:rFonts w:ascii="Century Gothic" w:hAnsi="Century Gothic"/>
          <w:sz w:val="24"/>
          <w:szCs w:val="24"/>
        </w:rPr>
        <w:t xml:space="preserve">rocurement without calling for competitive bids through a single source may be adopted </w:t>
      </w:r>
      <w:r w:rsidR="00C32763">
        <w:rPr>
          <w:rFonts w:ascii="Century Gothic" w:hAnsi="Century Gothic"/>
          <w:sz w:val="24"/>
          <w:szCs w:val="24"/>
        </w:rPr>
        <w:t>in the following circumstances:</w:t>
      </w:r>
    </w:p>
    <w:p w:rsidR="00C32763" w:rsidRDefault="003A0376" w:rsidP="00B947D8">
      <w:pPr>
        <w:pStyle w:val="ListParaLevel3"/>
        <w:numPr>
          <w:ilvl w:val="0"/>
          <w:numId w:val="64"/>
        </w:numPr>
        <w:tabs>
          <w:tab w:val="left" w:pos="900"/>
        </w:tabs>
        <w:autoSpaceDE w:val="0"/>
        <w:autoSpaceDN w:val="0"/>
        <w:adjustRightInd w:val="0"/>
        <w:spacing w:before="0"/>
        <w:contextualSpacing/>
        <w:jc w:val="both"/>
        <w:rPr>
          <w:rFonts w:ascii="Century Gothic" w:hAnsi="Century Gothic"/>
          <w:sz w:val="24"/>
          <w:szCs w:val="24"/>
        </w:rPr>
      </w:pPr>
      <w:r w:rsidRPr="00AF0E71">
        <w:rPr>
          <w:rFonts w:ascii="Century Gothic" w:hAnsi="Century Gothic"/>
          <w:sz w:val="24"/>
          <w:szCs w:val="24"/>
        </w:rPr>
        <w:t>the commodity to be procured is of routine nature and the val</w:t>
      </w:r>
      <w:r w:rsidR="00C32763">
        <w:rPr>
          <w:rFonts w:ascii="Century Gothic" w:hAnsi="Century Gothic"/>
          <w:sz w:val="24"/>
          <w:szCs w:val="24"/>
        </w:rPr>
        <w:t>ue of the commodity is small;</w:t>
      </w:r>
    </w:p>
    <w:p w:rsidR="003A0376" w:rsidRDefault="003A0376" w:rsidP="000872AB">
      <w:pPr>
        <w:pStyle w:val="ListParaLevel3"/>
        <w:numPr>
          <w:ilvl w:val="0"/>
          <w:numId w:val="64"/>
        </w:numPr>
        <w:tabs>
          <w:tab w:val="left" w:pos="900"/>
        </w:tabs>
        <w:autoSpaceDE w:val="0"/>
        <w:autoSpaceDN w:val="0"/>
        <w:adjustRightInd w:val="0"/>
        <w:spacing w:before="0"/>
        <w:jc w:val="both"/>
        <w:rPr>
          <w:rFonts w:ascii="Century Gothic" w:hAnsi="Century Gothic"/>
          <w:sz w:val="24"/>
          <w:szCs w:val="24"/>
        </w:rPr>
      </w:pPr>
      <w:r w:rsidRPr="00AF0E71">
        <w:rPr>
          <w:rFonts w:ascii="Century Gothic" w:hAnsi="Century Gothic"/>
          <w:sz w:val="24"/>
          <w:szCs w:val="24"/>
        </w:rPr>
        <w:t>the commodity to be procured is urgent and its value is small</w:t>
      </w:r>
      <w:r w:rsidR="001E73C7">
        <w:rPr>
          <w:rFonts w:ascii="Century Gothic" w:hAnsi="Century Gothic"/>
          <w:sz w:val="24"/>
          <w:szCs w:val="24"/>
        </w:rPr>
        <w:t>.</w:t>
      </w:r>
    </w:p>
    <w:p w:rsidR="002B2A5B" w:rsidRPr="008B2765" w:rsidRDefault="00630D28" w:rsidP="00CA2D02">
      <w:pPr>
        <w:pStyle w:val="ListParaLevel3"/>
        <w:tabs>
          <w:tab w:val="left" w:pos="900"/>
        </w:tabs>
        <w:autoSpaceDE w:val="0"/>
        <w:autoSpaceDN w:val="0"/>
        <w:adjustRightInd w:val="0"/>
        <w:spacing w:before="0"/>
        <w:ind w:left="540"/>
        <w:jc w:val="both"/>
        <w:rPr>
          <w:rFonts w:ascii="Century Gothic" w:hAnsi="Century Gothic"/>
          <w:sz w:val="24"/>
          <w:szCs w:val="24"/>
        </w:rPr>
      </w:pPr>
      <w:r w:rsidRPr="00087FBA">
        <w:rPr>
          <w:rFonts w:ascii="Century Gothic" w:hAnsi="Century Gothic"/>
          <w:sz w:val="24"/>
          <w:szCs w:val="24"/>
        </w:rPr>
        <w:t xml:space="preserve">Direct Contracting for procurement of Goods, Works, Non-consultancy services may be resorted </w:t>
      </w:r>
      <w:r w:rsidR="002B2A5B">
        <w:rPr>
          <w:rFonts w:ascii="Century Gothic" w:hAnsi="Century Gothic"/>
          <w:sz w:val="24"/>
          <w:szCs w:val="24"/>
        </w:rPr>
        <w:t>up to Rs.1.00 Lakh (Rupees One Lakh</w:t>
      </w:r>
      <w:r w:rsidR="00125A84">
        <w:rPr>
          <w:rFonts w:ascii="Century Gothic" w:hAnsi="Century Gothic"/>
          <w:sz w:val="24"/>
          <w:szCs w:val="24"/>
        </w:rPr>
        <w:t>)</w:t>
      </w:r>
      <w:r w:rsidR="002B2A5B">
        <w:rPr>
          <w:rFonts w:ascii="Century Gothic" w:hAnsi="Century Gothic"/>
          <w:sz w:val="24"/>
          <w:szCs w:val="24"/>
        </w:rPr>
        <w:t xml:space="preserve"> Only. </w:t>
      </w:r>
    </w:p>
    <w:p w:rsidR="00A0146E" w:rsidRDefault="00630D28" w:rsidP="00CA2D02">
      <w:pPr>
        <w:pStyle w:val="ListParaLevel3"/>
        <w:tabs>
          <w:tab w:val="left" w:pos="900"/>
        </w:tabs>
        <w:autoSpaceDE w:val="0"/>
        <w:autoSpaceDN w:val="0"/>
        <w:adjustRightInd w:val="0"/>
        <w:spacing w:before="0"/>
        <w:ind w:left="540"/>
        <w:jc w:val="both"/>
        <w:rPr>
          <w:rFonts w:ascii="Century Gothic" w:hAnsi="Century Gothic"/>
          <w:sz w:val="24"/>
          <w:szCs w:val="24"/>
        </w:rPr>
      </w:pPr>
      <w:r w:rsidRPr="00CA2D02">
        <w:rPr>
          <w:rFonts w:ascii="Century Gothic" w:hAnsi="Century Gothic"/>
          <w:sz w:val="24"/>
          <w:szCs w:val="24"/>
        </w:rPr>
        <w:t>The above limits shall be exercised by each authority, as per the nature of procurement and as per delegations of powers for that procurement.</w:t>
      </w:r>
      <w:r w:rsidR="00BB66EE">
        <w:rPr>
          <w:rFonts w:ascii="Century Gothic" w:hAnsi="Century Gothic"/>
          <w:sz w:val="24"/>
          <w:szCs w:val="24"/>
        </w:rPr>
        <w:t xml:space="preserve"> </w:t>
      </w:r>
      <w:r w:rsidR="00F83884">
        <w:rPr>
          <w:rFonts w:ascii="Century Gothic" w:hAnsi="Century Gothic"/>
          <w:sz w:val="24"/>
          <w:szCs w:val="24"/>
        </w:rPr>
        <w:t>Direct Contracting shall be normally undertaken through registered contractors only.</w:t>
      </w:r>
      <w:r w:rsidR="00BB66EE">
        <w:rPr>
          <w:rFonts w:ascii="Century Gothic" w:hAnsi="Century Gothic"/>
          <w:sz w:val="24"/>
          <w:szCs w:val="24"/>
        </w:rPr>
        <w:t xml:space="preserve"> However, opportunity shall be given to all panel contractors in execution of various works, in a cyclical manner, when this method is followed.</w:t>
      </w:r>
      <w:r w:rsidR="00F83884">
        <w:rPr>
          <w:rFonts w:ascii="Century Gothic" w:hAnsi="Century Gothic"/>
          <w:sz w:val="24"/>
          <w:szCs w:val="24"/>
        </w:rPr>
        <w:t xml:space="preserve"> </w:t>
      </w:r>
    </w:p>
    <w:p w:rsidR="00F83884" w:rsidRDefault="00F83884" w:rsidP="00CA2D02">
      <w:pPr>
        <w:pStyle w:val="ListParaLevel3"/>
        <w:tabs>
          <w:tab w:val="left" w:pos="900"/>
        </w:tabs>
        <w:autoSpaceDE w:val="0"/>
        <w:autoSpaceDN w:val="0"/>
        <w:adjustRightInd w:val="0"/>
        <w:spacing w:before="0"/>
        <w:ind w:left="540"/>
        <w:jc w:val="both"/>
        <w:rPr>
          <w:rFonts w:ascii="Century Gothic" w:hAnsi="Century Gothic"/>
          <w:sz w:val="24"/>
          <w:szCs w:val="24"/>
        </w:rPr>
      </w:pPr>
      <w:r>
        <w:rPr>
          <w:rFonts w:ascii="Century Gothic" w:hAnsi="Century Gothic"/>
          <w:sz w:val="24"/>
          <w:szCs w:val="24"/>
        </w:rPr>
        <w:t xml:space="preserve">In situations where the goods / works / services could not be procured from registered contractors, then the same can be procured from the </w:t>
      </w:r>
      <w:r>
        <w:rPr>
          <w:rFonts w:ascii="Century Gothic" w:hAnsi="Century Gothic"/>
          <w:sz w:val="24"/>
          <w:szCs w:val="24"/>
        </w:rPr>
        <w:lastRenderedPageBreak/>
        <w:t>market. The reasons for procuring from non-registered contractors / vendors shall be recorded in the Office Note.</w:t>
      </w:r>
    </w:p>
    <w:p w:rsidR="00F83884" w:rsidRPr="00F83884" w:rsidRDefault="00F83884" w:rsidP="00CA2D02">
      <w:pPr>
        <w:pStyle w:val="ListParaLevel3"/>
        <w:tabs>
          <w:tab w:val="left" w:pos="900"/>
        </w:tabs>
        <w:autoSpaceDE w:val="0"/>
        <w:autoSpaceDN w:val="0"/>
        <w:adjustRightInd w:val="0"/>
        <w:spacing w:before="0"/>
        <w:ind w:left="540"/>
        <w:jc w:val="both"/>
        <w:rPr>
          <w:rFonts w:ascii="Century Gothic" w:hAnsi="Century Gothic"/>
          <w:sz w:val="24"/>
          <w:szCs w:val="24"/>
        </w:rPr>
      </w:pPr>
      <w:r>
        <w:rPr>
          <w:rFonts w:ascii="Century Gothic" w:hAnsi="Century Gothic"/>
          <w:sz w:val="24"/>
          <w:szCs w:val="24"/>
        </w:rPr>
        <w:t xml:space="preserve">The Competent Authority and all other signatories of the Office Note shall, </w:t>
      </w:r>
      <w:r w:rsidRPr="00282946">
        <w:rPr>
          <w:rFonts w:ascii="Century Gothic" w:hAnsi="Century Gothic"/>
          <w:sz w:val="24"/>
          <w:szCs w:val="24"/>
        </w:rPr>
        <w:t>“</w:t>
      </w:r>
      <w:r w:rsidRPr="00FD765D">
        <w:rPr>
          <w:rFonts w:ascii="Century Gothic" w:hAnsi="Century Gothic"/>
          <w:i/>
          <w:sz w:val="24"/>
          <w:szCs w:val="24"/>
        </w:rPr>
        <w:t>jointly and individually satisfy that the goods recommended for purchase are of the requisite specification and quality, priced at the prevailing market rate and the supplier / contractor recommended is reliable and competent to supply the goods or execute the work in question</w:t>
      </w:r>
      <w:r w:rsidR="00FD765D">
        <w:rPr>
          <w:rFonts w:ascii="Century Gothic" w:hAnsi="Century Gothic"/>
          <w:sz w:val="24"/>
          <w:szCs w:val="24"/>
        </w:rPr>
        <w:t>”.</w:t>
      </w:r>
    </w:p>
    <w:p w:rsidR="00B41F35" w:rsidRPr="00914B0F" w:rsidRDefault="00143655" w:rsidP="00CA2D02">
      <w:pPr>
        <w:pStyle w:val="ListParaLevel3"/>
        <w:numPr>
          <w:ilvl w:val="2"/>
          <w:numId w:val="3"/>
        </w:numPr>
        <w:tabs>
          <w:tab w:val="clear" w:pos="1674"/>
          <w:tab w:val="left" w:pos="540"/>
        </w:tabs>
        <w:autoSpaceDE w:val="0"/>
        <w:autoSpaceDN w:val="0"/>
        <w:adjustRightInd w:val="0"/>
        <w:spacing w:before="0"/>
        <w:ind w:left="540" w:hanging="540"/>
        <w:jc w:val="both"/>
        <w:rPr>
          <w:rFonts w:ascii="Century Gothic" w:hAnsi="Century Gothic" w:cs="Palatino-Roman"/>
          <w:b/>
          <w:color w:val="0070C0"/>
          <w:sz w:val="24"/>
          <w:szCs w:val="24"/>
          <w:lang w:bidi="hi-IN"/>
        </w:rPr>
      </w:pPr>
      <w:r w:rsidRPr="00914B0F">
        <w:rPr>
          <w:rFonts w:ascii="Century Gothic" w:hAnsi="Century Gothic" w:cs="Palatino-Roman"/>
          <w:b/>
          <w:color w:val="0070C0"/>
          <w:sz w:val="24"/>
          <w:szCs w:val="24"/>
          <w:lang w:bidi="hi-IN"/>
        </w:rPr>
        <w:t>Purchase from Firms registered with DGS&amp;D</w:t>
      </w:r>
      <w:r w:rsidR="003E33F6" w:rsidRPr="00914B0F">
        <w:rPr>
          <w:rFonts w:ascii="Century Gothic" w:hAnsi="Century Gothic" w:cs="Palatino-Roman"/>
          <w:b/>
          <w:color w:val="0070C0"/>
          <w:sz w:val="24"/>
          <w:szCs w:val="24"/>
          <w:lang w:bidi="hi-IN"/>
        </w:rPr>
        <w:t>:</w:t>
      </w:r>
    </w:p>
    <w:p w:rsidR="00C00376" w:rsidRPr="00AF0E71" w:rsidRDefault="0023239A" w:rsidP="00CA2D02">
      <w:pPr>
        <w:pStyle w:val="ListParaLevel3"/>
        <w:tabs>
          <w:tab w:val="left" w:pos="900"/>
        </w:tabs>
        <w:autoSpaceDE w:val="0"/>
        <w:autoSpaceDN w:val="0"/>
        <w:adjustRightInd w:val="0"/>
        <w:spacing w:before="0" w:after="60"/>
        <w:ind w:left="540"/>
        <w:jc w:val="both"/>
        <w:rPr>
          <w:rFonts w:ascii="Century Gothic" w:hAnsi="Century Gothic"/>
          <w:sz w:val="24"/>
          <w:szCs w:val="24"/>
        </w:rPr>
      </w:pPr>
      <w:r w:rsidRPr="00DB0233">
        <w:rPr>
          <w:rFonts w:ascii="Century Gothic" w:hAnsi="Century Gothic"/>
          <w:sz w:val="24"/>
          <w:szCs w:val="24"/>
        </w:rPr>
        <w:t xml:space="preserve">Goods under </w:t>
      </w:r>
      <w:r w:rsidR="006D2DCA" w:rsidRPr="00BC4621">
        <w:rPr>
          <w:rFonts w:ascii="Century Gothic" w:hAnsi="Century Gothic"/>
          <w:b/>
          <w:sz w:val="24"/>
          <w:szCs w:val="24"/>
        </w:rPr>
        <w:t>valid</w:t>
      </w:r>
      <w:r w:rsidR="006D2DCA" w:rsidRPr="00DB0233">
        <w:rPr>
          <w:rFonts w:ascii="Century Gothic" w:hAnsi="Century Gothic"/>
          <w:sz w:val="24"/>
          <w:szCs w:val="24"/>
        </w:rPr>
        <w:t xml:space="preserve"> </w:t>
      </w:r>
      <w:r w:rsidRPr="00DB0233">
        <w:rPr>
          <w:rFonts w:ascii="Century Gothic" w:hAnsi="Century Gothic"/>
          <w:sz w:val="24"/>
          <w:szCs w:val="24"/>
        </w:rPr>
        <w:t>rate contract with D</w:t>
      </w:r>
      <w:r w:rsidR="00F966A9" w:rsidRPr="00DB0233">
        <w:rPr>
          <w:rFonts w:ascii="Century Gothic" w:hAnsi="Century Gothic"/>
          <w:sz w:val="24"/>
          <w:szCs w:val="24"/>
        </w:rPr>
        <w:t xml:space="preserve">GS&amp;D (Director General of Supplies and Disposals), </w:t>
      </w:r>
      <w:r w:rsidR="006D2DCA" w:rsidRPr="00DB0233">
        <w:rPr>
          <w:rFonts w:ascii="Century Gothic" w:hAnsi="Century Gothic"/>
          <w:sz w:val="24"/>
          <w:szCs w:val="24"/>
        </w:rPr>
        <w:t>Government</w:t>
      </w:r>
      <w:r w:rsidR="00F966A9" w:rsidRPr="00DB0233">
        <w:rPr>
          <w:rFonts w:ascii="Century Gothic" w:hAnsi="Century Gothic"/>
          <w:sz w:val="24"/>
          <w:szCs w:val="24"/>
        </w:rPr>
        <w:t xml:space="preserve"> of India, </w:t>
      </w:r>
      <w:r w:rsidR="004B7061">
        <w:rPr>
          <w:rFonts w:ascii="Century Gothic" w:hAnsi="Century Gothic"/>
          <w:sz w:val="24"/>
          <w:szCs w:val="24"/>
        </w:rPr>
        <w:t>shall</w:t>
      </w:r>
      <w:r w:rsidR="00F966A9" w:rsidRPr="00DB0233">
        <w:rPr>
          <w:rFonts w:ascii="Century Gothic" w:hAnsi="Century Gothic"/>
          <w:sz w:val="24"/>
          <w:szCs w:val="24"/>
        </w:rPr>
        <w:t xml:space="preserve"> be purchased </w:t>
      </w:r>
      <w:r w:rsidR="006D2DCA" w:rsidRPr="00DB0233">
        <w:rPr>
          <w:rFonts w:ascii="Century Gothic" w:hAnsi="Century Gothic"/>
          <w:sz w:val="24"/>
          <w:szCs w:val="24"/>
        </w:rPr>
        <w:t xml:space="preserve">by Bank, </w:t>
      </w:r>
      <w:r w:rsidR="00F966A9" w:rsidRPr="00DB0233">
        <w:rPr>
          <w:rFonts w:ascii="Century Gothic" w:hAnsi="Century Gothic"/>
          <w:sz w:val="24"/>
          <w:szCs w:val="24"/>
        </w:rPr>
        <w:t>without tender process</w:t>
      </w:r>
      <w:r w:rsidR="006D2DCA" w:rsidRPr="00DB0233">
        <w:rPr>
          <w:rFonts w:ascii="Century Gothic" w:hAnsi="Century Gothic"/>
          <w:sz w:val="24"/>
          <w:szCs w:val="24"/>
        </w:rPr>
        <w:t>,</w:t>
      </w:r>
      <w:r w:rsidR="00F966A9" w:rsidRPr="00DB0233">
        <w:rPr>
          <w:rFonts w:ascii="Century Gothic" w:hAnsi="Century Gothic"/>
          <w:sz w:val="24"/>
          <w:szCs w:val="24"/>
        </w:rPr>
        <w:t xml:space="preserve"> </w:t>
      </w:r>
      <w:r w:rsidR="00C00376" w:rsidRPr="00AF0E71">
        <w:rPr>
          <w:rFonts w:ascii="Century Gothic" w:hAnsi="Century Gothic"/>
          <w:sz w:val="24"/>
          <w:szCs w:val="24"/>
        </w:rPr>
        <w:t>by placing direct order with the DGS&amp;D approved supplier/vendor at the contracted rates of DGS&amp;D.</w:t>
      </w:r>
    </w:p>
    <w:p w:rsidR="00143655" w:rsidRPr="00914B0F" w:rsidRDefault="00143655" w:rsidP="00CA2D02">
      <w:pPr>
        <w:pStyle w:val="ListParaLevel3"/>
        <w:numPr>
          <w:ilvl w:val="2"/>
          <w:numId w:val="3"/>
        </w:numPr>
        <w:tabs>
          <w:tab w:val="clear" w:pos="1674"/>
          <w:tab w:val="left" w:pos="540"/>
        </w:tabs>
        <w:autoSpaceDE w:val="0"/>
        <w:autoSpaceDN w:val="0"/>
        <w:adjustRightInd w:val="0"/>
        <w:spacing w:before="0"/>
        <w:ind w:left="540" w:hanging="540"/>
        <w:jc w:val="both"/>
        <w:rPr>
          <w:rFonts w:ascii="Century Gothic" w:hAnsi="Century Gothic" w:cs="Palatino-Roman"/>
          <w:b/>
          <w:color w:val="0070C0"/>
          <w:sz w:val="24"/>
          <w:szCs w:val="24"/>
          <w:lang w:bidi="hi-IN"/>
        </w:rPr>
      </w:pPr>
      <w:r w:rsidRPr="00914B0F">
        <w:rPr>
          <w:rFonts w:ascii="Century Gothic" w:hAnsi="Century Gothic" w:cs="Palatino-Roman"/>
          <w:b/>
          <w:color w:val="0070C0"/>
          <w:sz w:val="24"/>
          <w:szCs w:val="24"/>
          <w:lang w:bidi="hi-IN"/>
        </w:rPr>
        <w:t>Rate Contract</w:t>
      </w:r>
      <w:r w:rsidR="003E33F6" w:rsidRPr="00914B0F">
        <w:rPr>
          <w:rFonts w:ascii="Century Gothic" w:hAnsi="Century Gothic" w:cs="Palatino-Roman"/>
          <w:b/>
          <w:color w:val="0070C0"/>
          <w:sz w:val="24"/>
          <w:szCs w:val="24"/>
          <w:lang w:bidi="hi-IN"/>
        </w:rPr>
        <w:t>:</w:t>
      </w:r>
    </w:p>
    <w:p w:rsidR="003E33F6" w:rsidRPr="00DB0233" w:rsidRDefault="00CE58DD" w:rsidP="00CA2D02">
      <w:pPr>
        <w:pStyle w:val="ListParaLevel3"/>
        <w:tabs>
          <w:tab w:val="left" w:pos="900"/>
        </w:tabs>
        <w:autoSpaceDE w:val="0"/>
        <w:autoSpaceDN w:val="0"/>
        <w:adjustRightInd w:val="0"/>
        <w:spacing w:before="0" w:after="60"/>
        <w:ind w:left="540"/>
        <w:jc w:val="both"/>
        <w:rPr>
          <w:rFonts w:ascii="Century Gothic" w:hAnsi="Century Gothic"/>
          <w:sz w:val="24"/>
          <w:szCs w:val="24"/>
        </w:rPr>
      </w:pPr>
      <w:r w:rsidRPr="00CE58DD">
        <w:rPr>
          <w:rFonts w:ascii="Century Gothic" w:hAnsi="Century Gothic"/>
          <w:sz w:val="24"/>
          <w:szCs w:val="24"/>
        </w:rPr>
        <w:t>For items of recurring nature, Rate Contract method shall be adopted. The Rate Contract may be valid for 6 / 12 /24 months with provision of review of rates at a regular period say quarterly, half-yearly, etc</w:t>
      </w:r>
      <w:r w:rsidR="004B7061">
        <w:rPr>
          <w:rFonts w:ascii="Century Gothic" w:hAnsi="Century Gothic"/>
          <w:sz w:val="24"/>
          <w:szCs w:val="24"/>
        </w:rPr>
        <w:t xml:space="preserve">. </w:t>
      </w:r>
      <w:r w:rsidR="001843C1" w:rsidRPr="00016D6C">
        <w:rPr>
          <w:rFonts w:ascii="Century Gothic" w:hAnsi="Century Gothic"/>
          <w:sz w:val="24"/>
          <w:szCs w:val="24"/>
        </w:rPr>
        <w:t xml:space="preserve">Rate Contract is a </w:t>
      </w:r>
      <w:r w:rsidR="00165B71">
        <w:rPr>
          <w:rFonts w:ascii="Century Gothic" w:hAnsi="Century Gothic"/>
          <w:sz w:val="24"/>
          <w:szCs w:val="24"/>
        </w:rPr>
        <w:t>contract</w:t>
      </w:r>
      <w:r w:rsidR="001843C1" w:rsidRPr="00016D6C">
        <w:rPr>
          <w:rFonts w:ascii="Century Gothic" w:hAnsi="Century Gothic"/>
          <w:sz w:val="24"/>
          <w:szCs w:val="24"/>
        </w:rPr>
        <w:t xml:space="preserve"> between the purchaser and the supplier for supply of specific goods and allied services if any, at the rates and subject to the terms and conditions agreed upon, during the specific period covered in the contract. The contract does not guarantee purchase of the minimum quantity or the minimum drawal of the goods. It is purely in the nature of a standing offer from the supplier.</w:t>
      </w:r>
    </w:p>
    <w:p w:rsidR="00A23F69" w:rsidRPr="00914B0F" w:rsidRDefault="009E3323" w:rsidP="00CA2D02">
      <w:pPr>
        <w:pStyle w:val="ListParaLevel3"/>
        <w:numPr>
          <w:ilvl w:val="2"/>
          <w:numId w:val="3"/>
        </w:numPr>
        <w:tabs>
          <w:tab w:val="clear" w:pos="1674"/>
          <w:tab w:val="left" w:pos="540"/>
        </w:tabs>
        <w:autoSpaceDE w:val="0"/>
        <w:autoSpaceDN w:val="0"/>
        <w:adjustRightInd w:val="0"/>
        <w:spacing w:before="0"/>
        <w:ind w:left="540" w:hanging="540"/>
        <w:jc w:val="both"/>
        <w:rPr>
          <w:rFonts w:ascii="Century Gothic" w:hAnsi="Century Gothic" w:cs="Palatino-Roman"/>
          <w:b/>
          <w:color w:val="0070C0"/>
          <w:sz w:val="24"/>
          <w:szCs w:val="24"/>
          <w:lang w:bidi="hi-IN"/>
        </w:rPr>
      </w:pPr>
      <w:r w:rsidRPr="00914B0F">
        <w:rPr>
          <w:rFonts w:ascii="Century Gothic" w:hAnsi="Century Gothic" w:cs="Palatino-Roman"/>
          <w:b/>
          <w:color w:val="0070C0"/>
          <w:sz w:val="24"/>
          <w:szCs w:val="24"/>
          <w:lang w:bidi="hi-IN"/>
        </w:rPr>
        <w:t>Single Tender Enquiry on Nomination basis</w:t>
      </w:r>
      <w:r w:rsidR="001C352E" w:rsidRPr="00914B0F">
        <w:rPr>
          <w:rFonts w:ascii="Century Gothic" w:hAnsi="Century Gothic" w:cs="Palatino-Roman"/>
          <w:b/>
          <w:color w:val="0070C0"/>
          <w:sz w:val="24"/>
          <w:szCs w:val="24"/>
          <w:lang w:bidi="hi-IN"/>
        </w:rPr>
        <w:t>:</w:t>
      </w:r>
    </w:p>
    <w:p w:rsidR="001C352E" w:rsidRDefault="001E73C7" w:rsidP="00CA2D02">
      <w:pPr>
        <w:pStyle w:val="ListParaLevel3"/>
        <w:tabs>
          <w:tab w:val="left" w:pos="900"/>
        </w:tabs>
        <w:autoSpaceDE w:val="0"/>
        <w:autoSpaceDN w:val="0"/>
        <w:adjustRightInd w:val="0"/>
        <w:spacing w:before="0" w:after="60"/>
        <w:ind w:left="540"/>
        <w:jc w:val="both"/>
        <w:rPr>
          <w:rFonts w:ascii="Century Gothic" w:hAnsi="Century Gothic"/>
          <w:sz w:val="24"/>
          <w:szCs w:val="24"/>
        </w:rPr>
      </w:pPr>
      <w:r w:rsidRPr="00CD6878">
        <w:rPr>
          <w:rFonts w:ascii="Century Gothic" w:hAnsi="Century Gothic"/>
          <w:sz w:val="24"/>
          <w:szCs w:val="24"/>
        </w:rPr>
        <w:t xml:space="preserve">Procurement of goods by issuing single tender enquiry to a select source, without resorting to any kind of competitive bidding process, amounts to purchasing without generating competition. This method of purchase should, therefore, be resorted to only in </w:t>
      </w:r>
      <w:r w:rsidR="004E3720">
        <w:rPr>
          <w:rFonts w:ascii="Century Gothic" w:hAnsi="Century Gothic"/>
          <w:sz w:val="24"/>
          <w:szCs w:val="24"/>
        </w:rPr>
        <w:t xml:space="preserve">certain </w:t>
      </w:r>
      <w:r w:rsidR="004E3720" w:rsidRPr="00804512">
        <w:rPr>
          <w:rFonts w:ascii="Century Gothic" w:hAnsi="Century Gothic"/>
          <w:b/>
          <w:sz w:val="24"/>
          <w:szCs w:val="24"/>
        </w:rPr>
        <w:t>unavoidable circumstances</w:t>
      </w:r>
      <w:r w:rsidR="004E3720">
        <w:rPr>
          <w:rFonts w:ascii="Century Gothic" w:hAnsi="Century Gothic"/>
          <w:sz w:val="24"/>
          <w:szCs w:val="24"/>
        </w:rPr>
        <w:t>, as below:</w:t>
      </w:r>
    </w:p>
    <w:p w:rsidR="004E3720" w:rsidRDefault="004E3720" w:rsidP="00BB66EE">
      <w:pPr>
        <w:pStyle w:val="ListParaLevel3"/>
        <w:numPr>
          <w:ilvl w:val="0"/>
          <w:numId w:val="25"/>
        </w:numPr>
        <w:tabs>
          <w:tab w:val="left" w:pos="900"/>
        </w:tabs>
        <w:autoSpaceDE w:val="0"/>
        <w:autoSpaceDN w:val="0"/>
        <w:adjustRightInd w:val="0"/>
        <w:spacing w:before="0"/>
        <w:ind w:left="1267"/>
        <w:contextualSpacing/>
        <w:jc w:val="both"/>
        <w:rPr>
          <w:rFonts w:ascii="Century Gothic" w:hAnsi="Century Gothic"/>
          <w:sz w:val="24"/>
          <w:szCs w:val="24"/>
        </w:rPr>
      </w:pPr>
      <w:r>
        <w:rPr>
          <w:rFonts w:ascii="Century Gothic" w:hAnsi="Century Gothic"/>
          <w:sz w:val="24"/>
          <w:szCs w:val="24"/>
        </w:rPr>
        <w:t xml:space="preserve">The </w:t>
      </w:r>
      <w:r w:rsidRPr="00B11562">
        <w:rPr>
          <w:rFonts w:ascii="Century Gothic" w:hAnsi="Century Gothic"/>
          <w:sz w:val="24"/>
          <w:szCs w:val="24"/>
        </w:rPr>
        <w:t>Goods, Works or Services are available only from a particular s</w:t>
      </w:r>
      <w:r>
        <w:rPr>
          <w:rFonts w:ascii="Century Gothic" w:hAnsi="Century Gothic"/>
          <w:sz w:val="24"/>
          <w:szCs w:val="24"/>
        </w:rPr>
        <w:t>ource.</w:t>
      </w:r>
    </w:p>
    <w:p w:rsidR="004E3720" w:rsidRDefault="004E3720" w:rsidP="00BB66EE">
      <w:pPr>
        <w:pStyle w:val="ListParaLevel3"/>
        <w:numPr>
          <w:ilvl w:val="0"/>
          <w:numId w:val="25"/>
        </w:numPr>
        <w:tabs>
          <w:tab w:val="left" w:pos="900"/>
        </w:tabs>
        <w:autoSpaceDE w:val="0"/>
        <w:autoSpaceDN w:val="0"/>
        <w:adjustRightInd w:val="0"/>
        <w:spacing w:before="0"/>
        <w:ind w:left="1267"/>
        <w:contextualSpacing/>
        <w:jc w:val="both"/>
        <w:rPr>
          <w:rFonts w:ascii="Century Gothic" w:hAnsi="Century Gothic"/>
          <w:sz w:val="24"/>
          <w:szCs w:val="24"/>
        </w:rPr>
      </w:pPr>
      <w:r>
        <w:rPr>
          <w:rFonts w:ascii="Century Gothic" w:hAnsi="Century Gothic"/>
          <w:sz w:val="24"/>
          <w:szCs w:val="24"/>
        </w:rPr>
        <w:t>The vendor is an OEM</w:t>
      </w:r>
      <w:r w:rsidR="006B7E69">
        <w:rPr>
          <w:rFonts w:ascii="Century Gothic" w:hAnsi="Century Gothic"/>
          <w:sz w:val="24"/>
          <w:szCs w:val="24"/>
        </w:rPr>
        <w:t xml:space="preserve"> or his authorized dealer </w:t>
      </w:r>
      <w:r>
        <w:rPr>
          <w:rFonts w:ascii="Century Gothic" w:hAnsi="Century Gothic"/>
          <w:sz w:val="24"/>
          <w:szCs w:val="24"/>
        </w:rPr>
        <w:t>with exclusive rights.</w:t>
      </w:r>
    </w:p>
    <w:p w:rsidR="004E3720" w:rsidRDefault="004E3720" w:rsidP="00BB66EE">
      <w:pPr>
        <w:pStyle w:val="ListParaLevel3"/>
        <w:numPr>
          <w:ilvl w:val="0"/>
          <w:numId w:val="25"/>
        </w:numPr>
        <w:tabs>
          <w:tab w:val="left" w:pos="900"/>
        </w:tabs>
        <w:autoSpaceDE w:val="0"/>
        <w:autoSpaceDN w:val="0"/>
        <w:adjustRightInd w:val="0"/>
        <w:spacing w:before="0"/>
        <w:ind w:left="1267"/>
        <w:contextualSpacing/>
        <w:jc w:val="both"/>
        <w:rPr>
          <w:rFonts w:ascii="Century Gothic" w:hAnsi="Century Gothic"/>
          <w:sz w:val="24"/>
          <w:szCs w:val="24"/>
        </w:rPr>
      </w:pPr>
      <w:r w:rsidRPr="00B11562">
        <w:rPr>
          <w:rFonts w:ascii="Century Gothic" w:hAnsi="Century Gothic"/>
          <w:sz w:val="24"/>
          <w:szCs w:val="24"/>
        </w:rPr>
        <w:t>In case of urgency, the required goods are necessarily to be purchased from a particular source</w:t>
      </w:r>
      <w:r>
        <w:rPr>
          <w:rFonts w:ascii="Century Gothic" w:hAnsi="Century Gothic"/>
          <w:sz w:val="24"/>
          <w:szCs w:val="24"/>
        </w:rPr>
        <w:t>.</w:t>
      </w:r>
    </w:p>
    <w:p w:rsidR="004E3720" w:rsidRDefault="00B34C02" w:rsidP="00BB66EE">
      <w:pPr>
        <w:pStyle w:val="ListParaLevel3"/>
        <w:numPr>
          <w:ilvl w:val="0"/>
          <w:numId w:val="25"/>
        </w:numPr>
        <w:tabs>
          <w:tab w:val="left" w:pos="900"/>
        </w:tabs>
        <w:autoSpaceDE w:val="0"/>
        <w:autoSpaceDN w:val="0"/>
        <w:adjustRightInd w:val="0"/>
        <w:spacing w:before="0"/>
        <w:ind w:left="1267"/>
        <w:contextualSpacing/>
        <w:jc w:val="both"/>
        <w:rPr>
          <w:rFonts w:ascii="Century Gothic" w:hAnsi="Century Gothic"/>
          <w:sz w:val="24"/>
          <w:szCs w:val="24"/>
        </w:rPr>
      </w:pPr>
      <w:r w:rsidRPr="00B11562">
        <w:rPr>
          <w:rFonts w:ascii="Century Gothic" w:hAnsi="Century Gothic"/>
          <w:sz w:val="24"/>
          <w:szCs w:val="24"/>
        </w:rPr>
        <w:t>In case of an emergency situation arising out of natural calamities, disasters and situations where timely completion of the assignment is of utmost importance</w:t>
      </w:r>
      <w:r>
        <w:rPr>
          <w:rFonts w:ascii="Century Gothic" w:hAnsi="Century Gothic"/>
          <w:sz w:val="24"/>
          <w:szCs w:val="24"/>
        </w:rPr>
        <w:t>.</w:t>
      </w:r>
    </w:p>
    <w:p w:rsidR="00A7363C" w:rsidRDefault="00A7363C" w:rsidP="00110D15">
      <w:pPr>
        <w:pStyle w:val="ListParaLevel3"/>
        <w:numPr>
          <w:ilvl w:val="0"/>
          <w:numId w:val="25"/>
        </w:numPr>
        <w:tabs>
          <w:tab w:val="left" w:pos="900"/>
        </w:tabs>
        <w:autoSpaceDE w:val="0"/>
        <w:autoSpaceDN w:val="0"/>
        <w:adjustRightInd w:val="0"/>
        <w:spacing w:before="0" w:after="60"/>
        <w:ind w:left="1267"/>
        <w:jc w:val="both"/>
        <w:rPr>
          <w:rFonts w:ascii="Century Gothic" w:hAnsi="Century Gothic"/>
          <w:sz w:val="24"/>
          <w:szCs w:val="24"/>
        </w:rPr>
      </w:pPr>
      <w:r>
        <w:rPr>
          <w:rFonts w:ascii="Century Gothic" w:hAnsi="Century Gothic"/>
          <w:sz w:val="24"/>
          <w:szCs w:val="24"/>
        </w:rPr>
        <w:t>In case of procurement of goods for s</w:t>
      </w:r>
      <w:r w:rsidR="00014141">
        <w:rPr>
          <w:rFonts w:ascii="Century Gothic" w:hAnsi="Century Gothic"/>
          <w:sz w:val="24"/>
          <w:szCs w:val="24"/>
        </w:rPr>
        <w:t xml:space="preserve">pecial places like Board Room, </w:t>
      </w:r>
      <w:r w:rsidR="00B43A1E">
        <w:rPr>
          <w:rFonts w:ascii="Century Gothic" w:hAnsi="Century Gothic"/>
          <w:sz w:val="24"/>
          <w:szCs w:val="24"/>
        </w:rPr>
        <w:t>Offices of the Top Executives / Directors</w:t>
      </w:r>
      <w:r>
        <w:rPr>
          <w:rFonts w:ascii="Century Gothic" w:hAnsi="Century Gothic"/>
          <w:sz w:val="24"/>
          <w:szCs w:val="24"/>
        </w:rPr>
        <w:t>, Electrical Sub-Stations, Power Distribution Systems etc., where the quality of the product like furniture, fittings, equipment etc. is of prime importance, to suit the requirement, ambience etc.</w:t>
      </w:r>
    </w:p>
    <w:p w:rsidR="00940CFC" w:rsidRDefault="00940CFC" w:rsidP="000872AB">
      <w:pPr>
        <w:pStyle w:val="ListParaLevel3"/>
        <w:numPr>
          <w:ilvl w:val="0"/>
          <w:numId w:val="25"/>
        </w:numPr>
        <w:tabs>
          <w:tab w:val="left" w:pos="900"/>
        </w:tabs>
        <w:autoSpaceDE w:val="0"/>
        <w:autoSpaceDN w:val="0"/>
        <w:adjustRightInd w:val="0"/>
        <w:spacing w:before="0"/>
        <w:jc w:val="both"/>
        <w:rPr>
          <w:rFonts w:ascii="Century Gothic" w:hAnsi="Century Gothic"/>
          <w:sz w:val="24"/>
          <w:szCs w:val="24"/>
        </w:rPr>
      </w:pPr>
      <w:r>
        <w:rPr>
          <w:rFonts w:ascii="Century Gothic" w:hAnsi="Century Gothic"/>
          <w:sz w:val="24"/>
          <w:szCs w:val="24"/>
        </w:rPr>
        <w:t xml:space="preserve">There is a </w:t>
      </w:r>
      <w:r w:rsidRPr="00B11562">
        <w:rPr>
          <w:rFonts w:ascii="Century Gothic" w:hAnsi="Century Gothic"/>
          <w:sz w:val="24"/>
          <w:szCs w:val="24"/>
        </w:rPr>
        <w:t>need for compatibility with existing goods, eq</w:t>
      </w:r>
      <w:r>
        <w:rPr>
          <w:rFonts w:ascii="Century Gothic" w:hAnsi="Century Gothic"/>
          <w:sz w:val="24"/>
          <w:szCs w:val="24"/>
        </w:rPr>
        <w:t>uipment, technology or services.</w:t>
      </w:r>
    </w:p>
    <w:p w:rsidR="000B2C32" w:rsidRDefault="000B2C32" w:rsidP="00CA2D02">
      <w:pPr>
        <w:pStyle w:val="ListParaLevel3"/>
        <w:tabs>
          <w:tab w:val="left" w:pos="900"/>
        </w:tabs>
        <w:autoSpaceDE w:val="0"/>
        <w:autoSpaceDN w:val="0"/>
        <w:adjustRightInd w:val="0"/>
        <w:spacing w:before="0"/>
        <w:ind w:left="547"/>
        <w:jc w:val="both"/>
        <w:rPr>
          <w:rFonts w:ascii="Century Gothic" w:hAnsi="Century Gothic"/>
          <w:sz w:val="24"/>
          <w:szCs w:val="24"/>
        </w:rPr>
      </w:pPr>
      <w:r w:rsidRPr="000B2C32">
        <w:rPr>
          <w:rFonts w:ascii="Century Gothic" w:hAnsi="Century Gothic"/>
          <w:sz w:val="24"/>
          <w:szCs w:val="24"/>
        </w:rPr>
        <w:lastRenderedPageBreak/>
        <w:t>Subject to the above and the discretionary limits prescribed under various categories</w:t>
      </w:r>
      <w:r w:rsidR="00FD3702">
        <w:rPr>
          <w:rFonts w:ascii="Century Gothic" w:hAnsi="Century Gothic"/>
          <w:sz w:val="24"/>
          <w:szCs w:val="24"/>
        </w:rPr>
        <w:t>,</w:t>
      </w:r>
      <w:r w:rsidRPr="000B2C32">
        <w:rPr>
          <w:rFonts w:ascii="Century Gothic" w:hAnsi="Century Gothic"/>
          <w:sz w:val="24"/>
          <w:szCs w:val="24"/>
        </w:rPr>
        <w:t xml:space="preserve"> procurements on nomination basis may be approved by various authorities up to the limits</w:t>
      </w:r>
      <w:r w:rsidR="00333B5D">
        <w:rPr>
          <w:rFonts w:ascii="Century Gothic" w:hAnsi="Century Gothic"/>
          <w:sz w:val="24"/>
          <w:szCs w:val="24"/>
        </w:rPr>
        <w:t xml:space="preserve"> delegated.</w:t>
      </w:r>
    </w:p>
    <w:p w:rsidR="004E6953" w:rsidRPr="00D02E43" w:rsidRDefault="004E6953" w:rsidP="00D02E43">
      <w:pPr>
        <w:pStyle w:val="ListParaLevel3"/>
        <w:tabs>
          <w:tab w:val="left" w:pos="900"/>
        </w:tabs>
        <w:autoSpaceDE w:val="0"/>
        <w:autoSpaceDN w:val="0"/>
        <w:adjustRightInd w:val="0"/>
        <w:ind w:left="547"/>
        <w:jc w:val="both"/>
        <w:rPr>
          <w:rFonts w:ascii="Century Gothic" w:hAnsi="Century Gothic"/>
          <w:sz w:val="24"/>
          <w:szCs w:val="24"/>
        </w:rPr>
      </w:pPr>
      <w:r w:rsidRPr="00D02E43">
        <w:rPr>
          <w:rFonts w:ascii="Century Gothic" w:hAnsi="Century Gothic"/>
          <w:sz w:val="24"/>
          <w:szCs w:val="24"/>
        </w:rPr>
        <w:t>The following points should however be strictly observed:</w:t>
      </w:r>
    </w:p>
    <w:p w:rsidR="004E6953" w:rsidRPr="00131D83" w:rsidRDefault="004E6953" w:rsidP="00914B0F">
      <w:pPr>
        <w:pStyle w:val="ListParagraph"/>
        <w:numPr>
          <w:ilvl w:val="0"/>
          <w:numId w:val="9"/>
        </w:numPr>
        <w:autoSpaceDE w:val="0"/>
        <w:autoSpaceDN w:val="0"/>
        <w:adjustRightInd w:val="0"/>
        <w:spacing w:after="120"/>
        <w:ind w:left="1440"/>
        <w:contextualSpacing/>
        <w:rPr>
          <w:rFonts w:ascii="Century Gothic" w:eastAsia="Arial Unicode MS" w:hAnsi="Century Gothic"/>
          <w:sz w:val="24"/>
          <w:szCs w:val="24"/>
        </w:rPr>
      </w:pPr>
      <w:r w:rsidRPr="00131D83">
        <w:rPr>
          <w:rFonts w:ascii="Century Gothic" w:eastAsia="Arial Unicode MS" w:hAnsi="Century Gothic"/>
          <w:sz w:val="24"/>
          <w:szCs w:val="24"/>
        </w:rPr>
        <w:t>All contracts awarded on nomination basis should be brought to the notice of the Board of Directors of the Bank for information;</w:t>
      </w:r>
    </w:p>
    <w:p w:rsidR="004E6953" w:rsidRDefault="001A1929" w:rsidP="00914B0F">
      <w:pPr>
        <w:pStyle w:val="ListParagraph"/>
        <w:numPr>
          <w:ilvl w:val="0"/>
          <w:numId w:val="9"/>
        </w:numPr>
        <w:autoSpaceDE w:val="0"/>
        <w:autoSpaceDN w:val="0"/>
        <w:adjustRightInd w:val="0"/>
        <w:spacing w:after="120"/>
        <w:ind w:left="1440"/>
        <w:contextualSpacing/>
        <w:rPr>
          <w:rFonts w:ascii="Century Gothic" w:eastAsia="Arial Unicode MS" w:hAnsi="Century Gothic"/>
          <w:sz w:val="24"/>
          <w:szCs w:val="24"/>
        </w:rPr>
      </w:pPr>
      <w:r>
        <w:rPr>
          <w:rFonts w:ascii="Century Gothic" w:eastAsia="Arial Unicode MS" w:hAnsi="Century Gothic"/>
          <w:sz w:val="24"/>
          <w:szCs w:val="24"/>
        </w:rPr>
        <w:t>A consolidated</w:t>
      </w:r>
      <w:r w:rsidR="004E6953" w:rsidRPr="00131D83">
        <w:rPr>
          <w:rFonts w:ascii="Century Gothic" w:eastAsia="Arial Unicode MS" w:hAnsi="Century Gothic"/>
          <w:sz w:val="24"/>
          <w:szCs w:val="24"/>
        </w:rPr>
        <w:t xml:space="preserve"> report relating to such awards will be submitted to the Board every quarter</w:t>
      </w:r>
      <w:r>
        <w:rPr>
          <w:rFonts w:ascii="Century Gothic" w:eastAsia="Arial Unicode MS" w:hAnsi="Century Gothic"/>
          <w:sz w:val="24"/>
          <w:szCs w:val="24"/>
        </w:rPr>
        <w:t>;</w:t>
      </w:r>
    </w:p>
    <w:p w:rsidR="001A1929" w:rsidRPr="00131D83" w:rsidRDefault="001A1929" w:rsidP="00110D15">
      <w:pPr>
        <w:pStyle w:val="ListParagraph"/>
        <w:numPr>
          <w:ilvl w:val="0"/>
          <w:numId w:val="9"/>
        </w:numPr>
        <w:autoSpaceDE w:val="0"/>
        <w:autoSpaceDN w:val="0"/>
        <w:adjustRightInd w:val="0"/>
        <w:spacing w:after="60"/>
        <w:ind w:left="1440"/>
        <w:rPr>
          <w:rFonts w:ascii="Century Gothic" w:eastAsia="Arial Unicode MS" w:hAnsi="Century Gothic"/>
          <w:sz w:val="24"/>
          <w:szCs w:val="24"/>
        </w:rPr>
      </w:pPr>
      <w:r>
        <w:rPr>
          <w:rFonts w:ascii="Century Gothic" w:eastAsia="Arial Unicode MS" w:hAnsi="Century Gothic"/>
          <w:sz w:val="24"/>
          <w:szCs w:val="24"/>
        </w:rPr>
        <w:t>R.O./Z.O./Departments in C.O. shall submit a quarterly report to GAD, Central Office for consolidation.</w:t>
      </w:r>
    </w:p>
    <w:p w:rsidR="004E6953" w:rsidRPr="005B5C87" w:rsidRDefault="004E6953" w:rsidP="00110D15">
      <w:pPr>
        <w:spacing w:after="60"/>
        <w:ind w:left="547"/>
        <w:jc w:val="both"/>
        <w:rPr>
          <w:rFonts w:ascii="Century Gothic" w:hAnsi="Century Gothic"/>
        </w:rPr>
      </w:pPr>
      <w:r w:rsidRPr="005B5C87">
        <w:rPr>
          <w:rFonts w:ascii="Century Gothic" w:hAnsi="Century Gothic"/>
        </w:rPr>
        <w:t>The Audit Committee of the Board may be required to check a</w:t>
      </w:r>
      <w:r>
        <w:rPr>
          <w:rFonts w:ascii="Century Gothic" w:hAnsi="Century Gothic"/>
        </w:rPr>
        <w:t>t</w:t>
      </w:r>
      <w:r w:rsidR="007976C7">
        <w:rPr>
          <w:rFonts w:ascii="Century Gothic" w:hAnsi="Century Gothic"/>
        </w:rPr>
        <w:t xml:space="preserve"> least 10% of such cases, in confirmation to CVC guidelines.</w:t>
      </w:r>
    </w:p>
    <w:p w:rsidR="004E6953" w:rsidRPr="005B5C87" w:rsidRDefault="004E6953" w:rsidP="00D02E43">
      <w:pPr>
        <w:spacing w:after="120"/>
        <w:ind w:left="540"/>
        <w:jc w:val="both"/>
        <w:rPr>
          <w:rFonts w:ascii="Century Gothic" w:hAnsi="Century Gothic"/>
        </w:rPr>
      </w:pPr>
      <w:r w:rsidRPr="005B5C87">
        <w:rPr>
          <w:rFonts w:ascii="Century Gothic" w:hAnsi="Century Gothic"/>
        </w:rPr>
        <w:t>The mere post facto approval of the Board is not sufficient to award a contract on nomination basis. It should be established that it is ‘inevitable’ that the Bank has to adopt single tender enquiry system and that there is no other choice available to the Bank.</w:t>
      </w:r>
    </w:p>
    <w:p w:rsidR="00284E07" w:rsidRPr="00914B0F" w:rsidRDefault="00284E07" w:rsidP="00D02E43">
      <w:pPr>
        <w:pStyle w:val="ListParaLevel3"/>
        <w:numPr>
          <w:ilvl w:val="2"/>
          <w:numId w:val="3"/>
        </w:numPr>
        <w:tabs>
          <w:tab w:val="clear" w:pos="1674"/>
          <w:tab w:val="left" w:pos="540"/>
        </w:tabs>
        <w:autoSpaceDE w:val="0"/>
        <w:autoSpaceDN w:val="0"/>
        <w:adjustRightInd w:val="0"/>
        <w:spacing w:before="0"/>
        <w:ind w:left="540" w:hanging="540"/>
        <w:jc w:val="both"/>
        <w:rPr>
          <w:rFonts w:ascii="Century Gothic" w:hAnsi="Century Gothic" w:cs="Palatino-Roman"/>
          <w:b/>
          <w:color w:val="0070C0"/>
          <w:sz w:val="24"/>
          <w:szCs w:val="24"/>
          <w:lang w:bidi="hi-IN"/>
        </w:rPr>
      </w:pPr>
      <w:r w:rsidRPr="00914B0F">
        <w:rPr>
          <w:rFonts w:ascii="Century Gothic" w:hAnsi="Century Gothic" w:cs="Palatino-Roman"/>
          <w:b/>
          <w:color w:val="0070C0"/>
          <w:sz w:val="24"/>
          <w:szCs w:val="24"/>
          <w:lang w:bidi="hi-IN"/>
        </w:rPr>
        <w:t>Request For Quotation</w:t>
      </w:r>
      <w:r w:rsidR="00825619" w:rsidRPr="00914B0F">
        <w:rPr>
          <w:rFonts w:ascii="Century Gothic" w:hAnsi="Century Gothic" w:cs="Palatino-Roman"/>
          <w:b/>
          <w:color w:val="0070C0"/>
          <w:sz w:val="24"/>
          <w:szCs w:val="24"/>
          <w:lang w:bidi="hi-IN"/>
        </w:rPr>
        <w:t>:</w:t>
      </w:r>
    </w:p>
    <w:p w:rsidR="00793AF4" w:rsidRDefault="00377A1E" w:rsidP="00D02E43">
      <w:pPr>
        <w:pStyle w:val="ListParaLevel3"/>
        <w:tabs>
          <w:tab w:val="left" w:pos="900"/>
        </w:tabs>
        <w:autoSpaceDE w:val="0"/>
        <w:autoSpaceDN w:val="0"/>
        <w:adjustRightInd w:val="0"/>
        <w:spacing w:before="60" w:after="60"/>
        <w:ind w:left="540"/>
        <w:jc w:val="both"/>
        <w:rPr>
          <w:rFonts w:ascii="Century Gothic" w:hAnsi="Century Gothic"/>
          <w:sz w:val="24"/>
          <w:szCs w:val="24"/>
        </w:rPr>
      </w:pPr>
      <w:r w:rsidRPr="001951C2">
        <w:rPr>
          <w:rFonts w:ascii="Century Gothic" w:hAnsi="Century Gothic"/>
          <w:sz w:val="24"/>
          <w:szCs w:val="24"/>
        </w:rPr>
        <w:t xml:space="preserve">Request for quotation is a procurement method based on price quotations / proposals obtained from panel vendors / suppliers (in case of goods), panel service providers (in case of services) and from panel contractors (in case of contract works), with a minimum of </w:t>
      </w:r>
      <w:r w:rsidRPr="007646FA">
        <w:rPr>
          <w:rFonts w:ascii="Century Gothic" w:hAnsi="Century Gothic"/>
          <w:sz w:val="24"/>
          <w:szCs w:val="24"/>
        </w:rPr>
        <w:t>three</w:t>
      </w:r>
      <w:r w:rsidRPr="001951C2">
        <w:rPr>
          <w:rFonts w:ascii="Century Gothic" w:hAnsi="Century Gothic"/>
          <w:sz w:val="24"/>
          <w:szCs w:val="24"/>
        </w:rPr>
        <w:t>, to assure competitive prices and is an appropriate method for procuring readily available off-the-shelf goods or commodities with standard specifications and contract works an</w:t>
      </w:r>
      <w:r w:rsidR="00920AAA">
        <w:rPr>
          <w:rFonts w:ascii="Century Gothic" w:hAnsi="Century Gothic"/>
          <w:sz w:val="24"/>
          <w:szCs w:val="24"/>
        </w:rPr>
        <w:t>d other services of smal</w:t>
      </w:r>
      <w:r w:rsidR="00CE5374">
        <w:rPr>
          <w:rFonts w:ascii="Century Gothic" w:hAnsi="Century Gothic"/>
          <w:sz w:val="24"/>
          <w:szCs w:val="24"/>
        </w:rPr>
        <w:t>l value, limited to Rs.10 lakhs</w:t>
      </w:r>
      <w:r w:rsidR="00CE5374">
        <w:rPr>
          <w:rStyle w:val="FootnoteReference"/>
          <w:rFonts w:ascii="Century Gothic" w:hAnsi="Century Gothic"/>
          <w:sz w:val="24"/>
          <w:szCs w:val="24"/>
        </w:rPr>
        <w:footnoteReference w:id="2"/>
      </w:r>
      <w:r w:rsidR="00CE5374">
        <w:rPr>
          <w:rFonts w:ascii="Century Gothic" w:hAnsi="Century Gothic"/>
          <w:sz w:val="24"/>
          <w:szCs w:val="24"/>
        </w:rPr>
        <w:t xml:space="preserve">. </w:t>
      </w:r>
      <w:r w:rsidR="00CC0E5C">
        <w:rPr>
          <w:rFonts w:ascii="Century Gothic" w:hAnsi="Century Gothic"/>
          <w:sz w:val="24"/>
          <w:szCs w:val="24"/>
        </w:rPr>
        <w:t xml:space="preserve">However, </w:t>
      </w:r>
      <w:r w:rsidR="00A27448">
        <w:rPr>
          <w:rFonts w:ascii="Century Gothic" w:hAnsi="Century Gothic"/>
          <w:sz w:val="24"/>
          <w:szCs w:val="24"/>
        </w:rPr>
        <w:t>opportunity</w:t>
      </w:r>
      <w:r w:rsidR="0086357A">
        <w:rPr>
          <w:rFonts w:ascii="Century Gothic" w:hAnsi="Century Gothic"/>
          <w:sz w:val="24"/>
          <w:szCs w:val="24"/>
        </w:rPr>
        <w:t xml:space="preserve"> shall be given to </w:t>
      </w:r>
      <w:r w:rsidR="00CC0E5C">
        <w:rPr>
          <w:rFonts w:ascii="Century Gothic" w:hAnsi="Century Gothic"/>
          <w:sz w:val="24"/>
          <w:szCs w:val="24"/>
        </w:rPr>
        <w:t>all pan</w:t>
      </w:r>
      <w:r w:rsidR="0054476E">
        <w:rPr>
          <w:rFonts w:ascii="Century Gothic" w:hAnsi="Century Gothic"/>
          <w:sz w:val="24"/>
          <w:szCs w:val="24"/>
        </w:rPr>
        <w:t xml:space="preserve">el contractors </w:t>
      </w:r>
      <w:r w:rsidR="0086357A">
        <w:rPr>
          <w:rFonts w:ascii="Century Gothic" w:hAnsi="Century Gothic"/>
          <w:sz w:val="24"/>
          <w:szCs w:val="24"/>
        </w:rPr>
        <w:t>to participate</w:t>
      </w:r>
      <w:r w:rsidR="00A27448">
        <w:rPr>
          <w:rFonts w:ascii="Century Gothic" w:hAnsi="Century Gothic"/>
          <w:sz w:val="24"/>
          <w:szCs w:val="24"/>
        </w:rPr>
        <w:t xml:space="preserve"> for various works</w:t>
      </w:r>
      <w:r w:rsidR="0086357A">
        <w:rPr>
          <w:rFonts w:ascii="Century Gothic" w:hAnsi="Century Gothic"/>
          <w:sz w:val="24"/>
          <w:szCs w:val="24"/>
        </w:rPr>
        <w:t>, in a cyclical manner,</w:t>
      </w:r>
      <w:r w:rsidR="0054476E">
        <w:rPr>
          <w:rFonts w:ascii="Century Gothic" w:hAnsi="Century Gothic"/>
          <w:sz w:val="24"/>
          <w:szCs w:val="24"/>
        </w:rPr>
        <w:t xml:space="preserve"> when this method is followed.</w:t>
      </w:r>
    </w:p>
    <w:p w:rsidR="00377A1E" w:rsidRPr="001951C2" w:rsidRDefault="00377A1E" w:rsidP="00D02E43">
      <w:pPr>
        <w:pStyle w:val="ListParaLevel3"/>
        <w:tabs>
          <w:tab w:val="left" w:pos="900"/>
        </w:tabs>
        <w:autoSpaceDE w:val="0"/>
        <w:autoSpaceDN w:val="0"/>
        <w:adjustRightInd w:val="0"/>
        <w:spacing w:before="60" w:after="60"/>
        <w:ind w:left="540"/>
        <w:jc w:val="both"/>
        <w:rPr>
          <w:rFonts w:ascii="Century Gothic" w:hAnsi="Century Gothic"/>
          <w:sz w:val="24"/>
          <w:szCs w:val="24"/>
        </w:rPr>
      </w:pPr>
      <w:r w:rsidRPr="001951C2">
        <w:rPr>
          <w:rFonts w:ascii="Century Gothic" w:hAnsi="Century Gothic"/>
          <w:sz w:val="24"/>
          <w:szCs w:val="24"/>
        </w:rPr>
        <w:t xml:space="preserve">Where the item to be procured is not routine / </w:t>
      </w:r>
      <w:r w:rsidR="00FF418F">
        <w:rPr>
          <w:rFonts w:ascii="Century Gothic" w:hAnsi="Century Gothic"/>
          <w:sz w:val="24"/>
          <w:szCs w:val="24"/>
        </w:rPr>
        <w:t xml:space="preserve">not </w:t>
      </w:r>
      <w:r w:rsidRPr="001951C2">
        <w:rPr>
          <w:rFonts w:ascii="Century Gothic" w:hAnsi="Century Gothic"/>
          <w:sz w:val="24"/>
          <w:szCs w:val="24"/>
        </w:rPr>
        <w:t xml:space="preserve">repetitive and / or for which a separate panel cannot be maintained, then the quotations shall be obtained from the market, after thorough market study. </w:t>
      </w:r>
    </w:p>
    <w:p w:rsidR="00377A1E" w:rsidRDefault="00377A1E" w:rsidP="00D02E43">
      <w:pPr>
        <w:pStyle w:val="ListParaLevel3"/>
        <w:tabs>
          <w:tab w:val="left" w:pos="900"/>
        </w:tabs>
        <w:autoSpaceDE w:val="0"/>
        <w:autoSpaceDN w:val="0"/>
        <w:adjustRightInd w:val="0"/>
        <w:spacing w:before="60" w:after="60"/>
        <w:ind w:left="540"/>
        <w:jc w:val="both"/>
        <w:rPr>
          <w:rFonts w:ascii="Century Gothic" w:hAnsi="Century Gothic"/>
          <w:sz w:val="24"/>
          <w:szCs w:val="24"/>
        </w:rPr>
      </w:pPr>
      <w:r w:rsidRPr="001951C2">
        <w:rPr>
          <w:rFonts w:ascii="Century Gothic" w:hAnsi="Century Gothic"/>
          <w:sz w:val="24"/>
          <w:szCs w:val="24"/>
        </w:rPr>
        <w:t xml:space="preserve">There are certain classified </w:t>
      </w:r>
      <w:r w:rsidR="00FF418F">
        <w:rPr>
          <w:rFonts w:ascii="Century Gothic" w:hAnsi="Century Gothic"/>
          <w:sz w:val="24"/>
          <w:szCs w:val="24"/>
        </w:rPr>
        <w:t xml:space="preserve">&amp; specialized </w:t>
      </w:r>
      <w:r w:rsidRPr="001951C2">
        <w:rPr>
          <w:rFonts w:ascii="Century Gothic" w:hAnsi="Century Gothic"/>
          <w:sz w:val="24"/>
          <w:szCs w:val="24"/>
        </w:rPr>
        <w:t>items, for which Bank may not get three competitive quotes from the market due to limited number of players in the market with safe &amp; proven technology, dependable service backup etc., viz., strong room doors</w:t>
      </w:r>
      <w:r w:rsidR="00FF418F">
        <w:rPr>
          <w:rFonts w:ascii="Century Gothic" w:hAnsi="Century Gothic"/>
          <w:sz w:val="24"/>
          <w:szCs w:val="24"/>
        </w:rPr>
        <w:t xml:space="preserve">, note sorting machines </w:t>
      </w:r>
      <w:r w:rsidRPr="001951C2">
        <w:rPr>
          <w:rFonts w:ascii="Century Gothic" w:hAnsi="Century Gothic"/>
          <w:sz w:val="24"/>
          <w:szCs w:val="24"/>
        </w:rPr>
        <w:t>etc. For purchase of such specialized items, the number of quotations shall be not less than two.</w:t>
      </w:r>
    </w:p>
    <w:p w:rsidR="00A23F69" w:rsidRPr="00914B0F" w:rsidRDefault="009E3323" w:rsidP="00D02E43">
      <w:pPr>
        <w:pStyle w:val="ListParaLevel3"/>
        <w:numPr>
          <w:ilvl w:val="2"/>
          <w:numId w:val="3"/>
        </w:numPr>
        <w:tabs>
          <w:tab w:val="clear" w:pos="1674"/>
          <w:tab w:val="left" w:pos="540"/>
        </w:tabs>
        <w:autoSpaceDE w:val="0"/>
        <w:autoSpaceDN w:val="0"/>
        <w:adjustRightInd w:val="0"/>
        <w:spacing w:before="0"/>
        <w:ind w:left="540" w:hanging="540"/>
        <w:jc w:val="both"/>
        <w:rPr>
          <w:rFonts w:ascii="Century Gothic" w:hAnsi="Century Gothic" w:cs="Palatino-Roman"/>
          <w:b/>
          <w:color w:val="0070C0"/>
          <w:sz w:val="24"/>
          <w:szCs w:val="24"/>
          <w:lang w:bidi="hi-IN"/>
        </w:rPr>
      </w:pPr>
      <w:r w:rsidRPr="00914B0F">
        <w:rPr>
          <w:rFonts w:ascii="Century Gothic" w:hAnsi="Century Gothic" w:cs="Palatino-Roman"/>
          <w:b/>
          <w:color w:val="0070C0"/>
          <w:sz w:val="24"/>
          <w:szCs w:val="24"/>
          <w:lang w:bidi="hi-IN"/>
        </w:rPr>
        <w:t>Limited Tender Enquiry</w:t>
      </w:r>
      <w:r w:rsidR="00A67B3F" w:rsidRPr="00914B0F">
        <w:rPr>
          <w:rFonts w:ascii="Century Gothic" w:hAnsi="Century Gothic" w:cs="Palatino-Roman"/>
          <w:b/>
          <w:color w:val="0070C0"/>
          <w:sz w:val="24"/>
          <w:szCs w:val="24"/>
          <w:lang w:bidi="hi-IN"/>
        </w:rPr>
        <w:t>:</w:t>
      </w:r>
    </w:p>
    <w:p w:rsidR="00A27022" w:rsidRPr="00A27022" w:rsidRDefault="00A27022" w:rsidP="00D02E43">
      <w:pPr>
        <w:pStyle w:val="ListParaLevel3"/>
        <w:tabs>
          <w:tab w:val="left" w:pos="900"/>
        </w:tabs>
        <w:autoSpaceDE w:val="0"/>
        <w:autoSpaceDN w:val="0"/>
        <w:adjustRightInd w:val="0"/>
        <w:spacing w:before="60" w:after="60"/>
        <w:ind w:left="540"/>
        <w:jc w:val="both"/>
        <w:rPr>
          <w:rFonts w:ascii="Century Gothic" w:hAnsi="Century Gothic"/>
          <w:sz w:val="24"/>
          <w:szCs w:val="24"/>
        </w:rPr>
      </w:pPr>
      <w:r w:rsidRPr="00A27022">
        <w:rPr>
          <w:rFonts w:ascii="Century Gothic" w:hAnsi="Century Gothic"/>
          <w:sz w:val="24"/>
          <w:szCs w:val="24"/>
        </w:rPr>
        <w:t>In Limited or closed Tenders, only pre qualified or empanelled / registered bidders are allowed to participate</w:t>
      </w:r>
      <w:r w:rsidR="00D97E86">
        <w:rPr>
          <w:rFonts w:ascii="Century Gothic" w:hAnsi="Century Gothic"/>
          <w:sz w:val="24"/>
          <w:szCs w:val="24"/>
        </w:rPr>
        <w:t xml:space="preserve"> in bidding</w:t>
      </w:r>
      <w:r w:rsidRPr="00A27022">
        <w:rPr>
          <w:rFonts w:ascii="Century Gothic" w:hAnsi="Century Gothic"/>
          <w:sz w:val="24"/>
          <w:szCs w:val="24"/>
        </w:rPr>
        <w:t xml:space="preserve">. In this case the notice inviting Tenders are floated only among the empanelled vendors referred above and the notice inviting Tenders are not advertised in </w:t>
      </w:r>
      <w:r w:rsidRPr="00A27022">
        <w:rPr>
          <w:rFonts w:ascii="Century Gothic" w:hAnsi="Century Gothic"/>
          <w:sz w:val="24"/>
          <w:szCs w:val="24"/>
        </w:rPr>
        <w:lastRenderedPageBreak/>
        <w:t>newspapers. The Lowest Bidder or L1 is selected from among the bids submitted by the empanelled vendors.</w:t>
      </w:r>
    </w:p>
    <w:p w:rsidR="00A23F69" w:rsidRPr="00914B0F" w:rsidRDefault="009E3323" w:rsidP="00D02E43">
      <w:pPr>
        <w:pStyle w:val="ListParaLevel3"/>
        <w:numPr>
          <w:ilvl w:val="2"/>
          <w:numId w:val="3"/>
        </w:numPr>
        <w:tabs>
          <w:tab w:val="clear" w:pos="1674"/>
          <w:tab w:val="left" w:pos="540"/>
        </w:tabs>
        <w:autoSpaceDE w:val="0"/>
        <w:autoSpaceDN w:val="0"/>
        <w:adjustRightInd w:val="0"/>
        <w:spacing w:before="0"/>
        <w:ind w:left="540" w:hanging="540"/>
        <w:jc w:val="both"/>
        <w:rPr>
          <w:rFonts w:ascii="Century Gothic" w:hAnsi="Century Gothic" w:cs="Palatino-Roman"/>
          <w:b/>
          <w:color w:val="0070C0"/>
          <w:sz w:val="24"/>
          <w:szCs w:val="24"/>
          <w:lang w:bidi="hi-IN"/>
        </w:rPr>
      </w:pPr>
      <w:r w:rsidRPr="00914B0F">
        <w:rPr>
          <w:rFonts w:ascii="Century Gothic" w:hAnsi="Century Gothic" w:cs="Palatino-Roman"/>
          <w:b/>
          <w:color w:val="0070C0"/>
          <w:sz w:val="24"/>
          <w:szCs w:val="24"/>
          <w:lang w:bidi="hi-IN"/>
        </w:rPr>
        <w:t>Advertised Tender Enquiry</w:t>
      </w:r>
      <w:r w:rsidR="004D5968" w:rsidRPr="00914B0F">
        <w:rPr>
          <w:rFonts w:ascii="Century Gothic" w:hAnsi="Century Gothic" w:cs="Palatino-Roman"/>
          <w:b/>
          <w:color w:val="0070C0"/>
          <w:sz w:val="24"/>
          <w:szCs w:val="24"/>
          <w:lang w:bidi="hi-IN"/>
        </w:rPr>
        <w:t xml:space="preserve"> / Open Tender</w:t>
      </w:r>
      <w:r w:rsidR="00A67B3F" w:rsidRPr="00914B0F">
        <w:rPr>
          <w:rFonts w:ascii="Century Gothic" w:hAnsi="Century Gothic" w:cs="Palatino-Roman"/>
          <w:b/>
          <w:color w:val="0070C0"/>
          <w:sz w:val="24"/>
          <w:szCs w:val="24"/>
          <w:lang w:bidi="hi-IN"/>
        </w:rPr>
        <w:t>:</w:t>
      </w:r>
    </w:p>
    <w:p w:rsidR="00B916F8" w:rsidRDefault="00C505FA" w:rsidP="00D02E43">
      <w:pPr>
        <w:pStyle w:val="ListParaLevel3"/>
        <w:tabs>
          <w:tab w:val="left" w:pos="900"/>
        </w:tabs>
        <w:autoSpaceDE w:val="0"/>
        <w:autoSpaceDN w:val="0"/>
        <w:adjustRightInd w:val="0"/>
        <w:spacing w:before="60" w:after="60"/>
        <w:ind w:left="540"/>
        <w:jc w:val="both"/>
        <w:rPr>
          <w:rFonts w:ascii="Century Gothic" w:hAnsi="Century Gothic"/>
          <w:sz w:val="24"/>
          <w:szCs w:val="24"/>
        </w:rPr>
      </w:pPr>
      <w:r w:rsidRPr="00F702C5">
        <w:rPr>
          <w:rFonts w:ascii="Century Gothic" w:hAnsi="Century Gothic"/>
          <w:sz w:val="24"/>
          <w:szCs w:val="24"/>
        </w:rPr>
        <w:t xml:space="preserve">For procurement of high value goods / works / non-consultancy services, estimated to cost more than Rs.1.00 Crore (for works &amp; non-consultancy services) and Rs.50 Lakhs (for goods), the Bank shall resort to Open Tender method. </w:t>
      </w:r>
    </w:p>
    <w:p w:rsidR="00F650E4" w:rsidRDefault="00C505FA" w:rsidP="00D02E43">
      <w:pPr>
        <w:pStyle w:val="ListParaLevel3"/>
        <w:tabs>
          <w:tab w:val="left" w:pos="900"/>
        </w:tabs>
        <w:autoSpaceDE w:val="0"/>
        <w:autoSpaceDN w:val="0"/>
        <w:adjustRightInd w:val="0"/>
        <w:spacing w:before="60" w:after="60"/>
        <w:ind w:left="540"/>
        <w:jc w:val="both"/>
        <w:rPr>
          <w:rFonts w:ascii="Century Gothic" w:hAnsi="Century Gothic"/>
          <w:sz w:val="24"/>
          <w:szCs w:val="24"/>
        </w:rPr>
      </w:pPr>
      <w:r w:rsidRPr="00F702C5">
        <w:rPr>
          <w:rFonts w:ascii="Century Gothic" w:hAnsi="Century Gothic"/>
          <w:sz w:val="24"/>
          <w:szCs w:val="24"/>
        </w:rPr>
        <w:t>In this method, the tender enquiry is made through press advertisement and website adver</w:t>
      </w:r>
      <w:r w:rsidR="0063441C">
        <w:rPr>
          <w:rFonts w:ascii="Century Gothic" w:hAnsi="Century Gothic"/>
          <w:sz w:val="24"/>
          <w:szCs w:val="24"/>
        </w:rPr>
        <w:t xml:space="preserve">tisement. </w:t>
      </w:r>
    </w:p>
    <w:p w:rsidR="00C505FA" w:rsidRDefault="00B916F8" w:rsidP="00D02E43">
      <w:pPr>
        <w:pStyle w:val="ListParaLevel3"/>
        <w:tabs>
          <w:tab w:val="left" w:pos="900"/>
        </w:tabs>
        <w:autoSpaceDE w:val="0"/>
        <w:autoSpaceDN w:val="0"/>
        <w:adjustRightInd w:val="0"/>
        <w:spacing w:before="60" w:after="60"/>
        <w:ind w:left="540"/>
        <w:jc w:val="both"/>
        <w:rPr>
          <w:rFonts w:ascii="Century Gothic" w:hAnsi="Century Gothic"/>
          <w:sz w:val="24"/>
          <w:szCs w:val="24"/>
        </w:rPr>
      </w:pPr>
      <w:r>
        <w:rPr>
          <w:rFonts w:ascii="Century Gothic" w:hAnsi="Century Gothic"/>
          <w:sz w:val="24"/>
          <w:szCs w:val="24"/>
        </w:rPr>
        <w:t xml:space="preserve">If the value of </w:t>
      </w:r>
      <w:r w:rsidRPr="00F702C5">
        <w:rPr>
          <w:rFonts w:ascii="Century Gothic" w:hAnsi="Century Gothic"/>
          <w:sz w:val="24"/>
          <w:szCs w:val="24"/>
        </w:rPr>
        <w:t>goods / works / non-consultancy services</w:t>
      </w:r>
      <w:r>
        <w:rPr>
          <w:rFonts w:ascii="Century Gothic" w:hAnsi="Century Gothic"/>
          <w:sz w:val="24"/>
          <w:szCs w:val="24"/>
        </w:rPr>
        <w:t xml:space="preserve"> are less than the above threshold limit and if no panel is available for procurement, the</w:t>
      </w:r>
      <w:r w:rsidR="00F650E4">
        <w:rPr>
          <w:rFonts w:ascii="Century Gothic" w:hAnsi="Century Gothic"/>
          <w:sz w:val="24"/>
          <w:szCs w:val="24"/>
        </w:rPr>
        <w:t xml:space="preserve">n the </w:t>
      </w:r>
      <w:r>
        <w:rPr>
          <w:rFonts w:ascii="Century Gothic" w:hAnsi="Century Gothic"/>
          <w:sz w:val="24"/>
          <w:szCs w:val="24"/>
        </w:rPr>
        <w:t xml:space="preserve">procurement shall </w:t>
      </w:r>
      <w:r w:rsidR="00F650E4">
        <w:rPr>
          <w:rFonts w:ascii="Century Gothic" w:hAnsi="Century Gothic"/>
          <w:sz w:val="24"/>
          <w:szCs w:val="24"/>
        </w:rPr>
        <w:t xml:space="preserve">also </w:t>
      </w:r>
      <w:r>
        <w:rPr>
          <w:rFonts w:ascii="Century Gothic" w:hAnsi="Century Gothic"/>
          <w:sz w:val="24"/>
          <w:szCs w:val="24"/>
        </w:rPr>
        <w:t xml:space="preserve">be carried out through Open Tender with </w:t>
      </w:r>
      <w:r w:rsidR="00F650E4">
        <w:rPr>
          <w:rFonts w:ascii="Century Gothic" w:hAnsi="Century Gothic"/>
          <w:sz w:val="24"/>
          <w:szCs w:val="24"/>
        </w:rPr>
        <w:t xml:space="preserve">press / </w:t>
      </w:r>
      <w:r>
        <w:rPr>
          <w:rFonts w:ascii="Century Gothic" w:hAnsi="Century Gothic"/>
          <w:sz w:val="24"/>
          <w:szCs w:val="24"/>
        </w:rPr>
        <w:t>website advertisement.</w:t>
      </w:r>
      <w:r w:rsidR="00F650E4">
        <w:rPr>
          <w:rFonts w:ascii="Century Gothic" w:hAnsi="Century Gothic"/>
          <w:sz w:val="24"/>
          <w:szCs w:val="24"/>
        </w:rPr>
        <w:t xml:space="preserve"> </w:t>
      </w:r>
    </w:p>
    <w:p w:rsidR="00566837" w:rsidRPr="00914B0F" w:rsidRDefault="00A23F69" w:rsidP="00D02E43">
      <w:pPr>
        <w:pStyle w:val="ListParaLevel3"/>
        <w:numPr>
          <w:ilvl w:val="2"/>
          <w:numId w:val="3"/>
        </w:numPr>
        <w:tabs>
          <w:tab w:val="clear" w:pos="1674"/>
          <w:tab w:val="left" w:pos="540"/>
        </w:tabs>
        <w:autoSpaceDE w:val="0"/>
        <w:autoSpaceDN w:val="0"/>
        <w:adjustRightInd w:val="0"/>
        <w:spacing w:before="0"/>
        <w:ind w:left="540" w:hanging="540"/>
        <w:jc w:val="both"/>
        <w:rPr>
          <w:rFonts w:ascii="Century Gothic" w:hAnsi="Century Gothic" w:cs="Palatino-Roman"/>
          <w:b/>
          <w:color w:val="0070C0"/>
          <w:sz w:val="24"/>
          <w:szCs w:val="24"/>
          <w:lang w:bidi="hi-IN"/>
        </w:rPr>
      </w:pPr>
      <w:r w:rsidRPr="00914B0F">
        <w:rPr>
          <w:rFonts w:ascii="Century Gothic" w:hAnsi="Century Gothic" w:cs="Palatino-Roman"/>
          <w:b/>
          <w:color w:val="0070C0"/>
          <w:sz w:val="24"/>
          <w:szCs w:val="24"/>
          <w:lang w:bidi="hi-IN"/>
        </w:rPr>
        <w:t>A</w:t>
      </w:r>
      <w:r w:rsidR="0022681C" w:rsidRPr="00914B0F">
        <w:rPr>
          <w:rFonts w:ascii="Century Gothic" w:hAnsi="Century Gothic" w:cs="Palatino-Roman"/>
          <w:b/>
          <w:color w:val="0070C0"/>
          <w:sz w:val="24"/>
          <w:szCs w:val="24"/>
          <w:lang w:bidi="hi-IN"/>
        </w:rPr>
        <w:t xml:space="preserve">nnual </w:t>
      </w:r>
      <w:r w:rsidRPr="00914B0F">
        <w:rPr>
          <w:rFonts w:ascii="Century Gothic" w:hAnsi="Century Gothic" w:cs="Palatino-Roman"/>
          <w:b/>
          <w:color w:val="0070C0"/>
          <w:sz w:val="24"/>
          <w:szCs w:val="24"/>
          <w:lang w:bidi="hi-IN"/>
        </w:rPr>
        <w:t>M</w:t>
      </w:r>
      <w:r w:rsidR="0022681C" w:rsidRPr="00914B0F">
        <w:rPr>
          <w:rFonts w:ascii="Century Gothic" w:hAnsi="Century Gothic" w:cs="Palatino-Roman"/>
          <w:b/>
          <w:color w:val="0070C0"/>
          <w:sz w:val="24"/>
          <w:szCs w:val="24"/>
          <w:lang w:bidi="hi-IN"/>
        </w:rPr>
        <w:t xml:space="preserve">aintenance </w:t>
      </w:r>
      <w:r w:rsidRPr="00914B0F">
        <w:rPr>
          <w:rFonts w:ascii="Century Gothic" w:hAnsi="Century Gothic" w:cs="Palatino-Roman"/>
          <w:b/>
          <w:color w:val="0070C0"/>
          <w:sz w:val="24"/>
          <w:szCs w:val="24"/>
          <w:lang w:bidi="hi-IN"/>
        </w:rPr>
        <w:t>C</w:t>
      </w:r>
      <w:r w:rsidR="0022681C" w:rsidRPr="00914B0F">
        <w:rPr>
          <w:rFonts w:ascii="Century Gothic" w:hAnsi="Century Gothic" w:cs="Palatino-Roman"/>
          <w:b/>
          <w:color w:val="0070C0"/>
          <w:sz w:val="24"/>
          <w:szCs w:val="24"/>
          <w:lang w:bidi="hi-IN"/>
        </w:rPr>
        <w:t>ontracts</w:t>
      </w:r>
      <w:r w:rsidR="00B444E8" w:rsidRPr="00914B0F">
        <w:rPr>
          <w:rFonts w:ascii="Century Gothic" w:hAnsi="Century Gothic" w:cs="Palatino-Roman"/>
          <w:b/>
          <w:color w:val="0070C0"/>
          <w:sz w:val="24"/>
          <w:szCs w:val="24"/>
          <w:lang w:bidi="hi-IN"/>
        </w:rPr>
        <w:t xml:space="preserve"> / Service Contracts</w:t>
      </w:r>
      <w:r w:rsidR="00A67B3F" w:rsidRPr="00914B0F">
        <w:rPr>
          <w:rFonts w:ascii="Century Gothic" w:hAnsi="Century Gothic" w:cs="Palatino-Roman"/>
          <w:b/>
          <w:color w:val="0070C0"/>
          <w:sz w:val="24"/>
          <w:szCs w:val="24"/>
          <w:lang w:bidi="hi-IN"/>
        </w:rPr>
        <w:t>:</w:t>
      </w:r>
    </w:p>
    <w:p w:rsidR="00110D66" w:rsidRDefault="00BB792D" w:rsidP="00D02E43">
      <w:pPr>
        <w:pStyle w:val="ListParaLevel3"/>
        <w:tabs>
          <w:tab w:val="left" w:pos="900"/>
        </w:tabs>
        <w:autoSpaceDE w:val="0"/>
        <w:autoSpaceDN w:val="0"/>
        <w:adjustRightInd w:val="0"/>
        <w:spacing w:before="60" w:after="60"/>
        <w:ind w:left="540"/>
        <w:jc w:val="both"/>
        <w:rPr>
          <w:rFonts w:ascii="Century Gothic" w:hAnsi="Century Gothic"/>
          <w:sz w:val="24"/>
          <w:szCs w:val="24"/>
        </w:rPr>
      </w:pPr>
      <w:r>
        <w:rPr>
          <w:rFonts w:ascii="Century Gothic" w:hAnsi="Century Gothic"/>
          <w:sz w:val="24"/>
          <w:szCs w:val="24"/>
        </w:rPr>
        <w:t xml:space="preserve">A service </w:t>
      </w:r>
      <w:r w:rsidR="00870BB0">
        <w:rPr>
          <w:rFonts w:ascii="Century Gothic" w:hAnsi="Century Gothic"/>
          <w:sz w:val="24"/>
          <w:szCs w:val="24"/>
        </w:rPr>
        <w:t>contract</w:t>
      </w:r>
      <w:r>
        <w:rPr>
          <w:rFonts w:ascii="Century Gothic" w:hAnsi="Century Gothic"/>
          <w:sz w:val="24"/>
          <w:szCs w:val="24"/>
        </w:rPr>
        <w:t xml:space="preserve"> is a contract or agreement, for a consideration and for a specific duration, to perform a </w:t>
      </w:r>
      <w:r w:rsidR="00A1244B">
        <w:rPr>
          <w:rFonts w:ascii="Century Gothic" w:hAnsi="Century Gothic"/>
          <w:sz w:val="24"/>
          <w:szCs w:val="24"/>
        </w:rPr>
        <w:t>p</w:t>
      </w:r>
      <w:r w:rsidR="00DE4E01">
        <w:rPr>
          <w:rFonts w:ascii="Century Gothic" w:hAnsi="Century Gothic"/>
          <w:sz w:val="24"/>
          <w:szCs w:val="24"/>
        </w:rPr>
        <w:t xml:space="preserve">redefined </w:t>
      </w:r>
      <w:r>
        <w:rPr>
          <w:rFonts w:ascii="Century Gothic" w:hAnsi="Century Gothic"/>
          <w:sz w:val="24"/>
          <w:szCs w:val="24"/>
        </w:rPr>
        <w:t>service, repair</w:t>
      </w:r>
      <w:r w:rsidR="00DE4E01">
        <w:rPr>
          <w:rFonts w:ascii="Century Gothic" w:hAnsi="Century Gothic"/>
          <w:sz w:val="24"/>
          <w:szCs w:val="24"/>
        </w:rPr>
        <w:t>,</w:t>
      </w:r>
      <w:r>
        <w:rPr>
          <w:rFonts w:ascii="Century Gothic" w:hAnsi="Century Gothic"/>
          <w:sz w:val="24"/>
          <w:szCs w:val="24"/>
        </w:rPr>
        <w:t xml:space="preserve"> maintenance</w:t>
      </w:r>
      <w:r w:rsidR="00DE4E01">
        <w:rPr>
          <w:rFonts w:ascii="Century Gothic" w:hAnsi="Century Gothic"/>
          <w:sz w:val="24"/>
          <w:szCs w:val="24"/>
        </w:rPr>
        <w:t xml:space="preserve"> or operation &amp; maintenance</w:t>
      </w:r>
      <w:r>
        <w:rPr>
          <w:rFonts w:ascii="Century Gothic" w:hAnsi="Century Gothic"/>
          <w:sz w:val="24"/>
          <w:szCs w:val="24"/>
        </w:rPr>
        <w:t xml:space="preserve"> of any kind of property.</w:t>
      </w:r>
      <w:r w:rsidR="00A1244B">
        <w:rPr>
          <w:rFonts w:ascii="Century Gothic" w:hAnsi="Century Gothic"/>
          <w:sz w:val="24"/>
          <w:szCs w:val="24"/>
        </w:rPr>
        <w:t xml:space="preserve"> </w:t>
      </w:r>
      <w:r w:rsidR="00616780">
        <w:rPr>
          <w:rFonts w:ascii="Century Gothic" w:hAnsi="Century Gothic"/>
          <w:sz w:val="24"/>
          <w:szCs w:val="24"/>
        </w:rPr>
        <w:t xml:space="preserve">Such services are usually taken up on Annual Contract basis. </w:t>
      </w:r>
      <w:r w:rsidR="00110D66">
        <w:rPr>
          <w:rFonts w:ascii="Century Gothic" w:hAnsi="Century Gothic"/>
          <w:sz w:val="24"/>
          <w:szCs w:val="24"/>
        </w:rPr>
        <w:t>Maintenance contracts may or may not include the following;</w:t>
      </w:r>
    </w:p>
    <w:p w:rsidR="00110D66" w:rsidRDefault="00110D66" w:rsidP="00492D24">
      <w:pPr>
        <w:pStyle w:val="ListParaLevel3"/>
        <w:numPr>
          <w:ilvl w:val="0"/>
          <w:numId w:val="51"/>
        </w:numPr>
        <w:tabs>
          <w:tab w:val="left" w:pos="900"/>
        </w:tabs>
        <w:autoSpaceDE w:val="0"/>
        <w:autoSpaceDN w:val="0"/>
        <w:adjustRightInd w:val="0"/>
        <w:spacing w:before="0" w:after="60"/>
        <w:contextualSpacing/>
        <w:jc w:val="both"/>
        <w:rPr>
          <w:rFonts w:ascii="Century Gothic" w:hAnsi="Century Gothic"/>
          <w:sz w:val="24"/>
          <w:szCs w:val="24"/>
        </w:rPr>
      </w:pPr>
      <w:r>
        <w:rPr>
          <w:rFonts w:ascii="Century Gothic" w:hAnsi="Century Gothic"/>
          <w:sz w:val="24"/>
          <w:szCs w:val="24"/>
        </w:rPr>
        <w:t>Cost of service /</w:t>
      </w:r>
      <w:r w:rsidR="00D55D0E">
        <w:rPr>
          <w:rFonts w:ascii="Century Gothic" w:hAnsi="Century Gothic"/>
          <w:sz w:val="24"/>
          <w:szCs w:val="24"/>
        </w:rPr>
        <w:t xml:space="preserve"> labour</w:t>
      </w:r>
    </w:p>
    <w:p w:rsidR="00110D66" w:rsidRDefault="00110D66" w:rsidP="00492D24">
      <w:pPr>
        <w:pStyle w:val="ListParaLevel3"/>
        <w:numPr>
          <w:ilvl w:val="0"/>
          <w:numId w:val="51"/>
        </w:numPr>
        <w:tabs>
          <w:tab w:val="left" w:pos="900"/>
        </w:tabs>
        <w:autoSpaceDE w:val="0"/>
        <w:autoSpaceDN w:val="0"/>
        <w:adjustRightInd w:val="0"/>
        <w:spacing w:before="0" w:after="60"/>
        <w:contextualSpacing/>
        <w:jc w:val="both"/>
        <w:rPr>
          <w:rFonts w:ascii="Century Gothic" w:hAnsi="Century Gothic"/>
          <w:sz w:val="24"/>
          <w:szCs w:val="24"/>
        </w:rPr>
      </w:pPr>
      <w:r>
        <w:rPr>
          <w:rFonts w:ascii="Century Gothic" w:hAnsi="Century Gothic"/>
          <w:sz w:val="24"/>
          <w:szCs w:val="24"/>
        </w:rPr>
        <w:t xml:space="preserve">Cost of spares which are likely to get defective due to wear and tear or otherwise. </w:t>
      </w:r>
    </w:p>
    <w:p w:rsidR="00110D66" w:rsidRDefault="00110D66" w:rsidP="00492D24">
      <w:pPr>
        <w:pStyle w:val="ListParaLevel3"/>
        <w:numPr>
          <w:ilvl w:val="0"/>
          <w:numId w:val="51"/>
        </w:numPr>
        <w:tabs>
          <w:tab w:val="left" w:pos="900"/>
        </w:tabs>
        <w:autoSpaceDE w:val="0"/>
        <w:autoSpaceDN w:val="0"/>
        <w:adjustRightInd w:val="0"/>
        <w:spacing w:before="0" w:after="60"/>
        <w:contextualSpacing/>
        <w:jc w:val="both"/>
        <w:rPr>
          <w:rFonts w:ascii="Century Gothic" w:hAnsi="Century Gothic"/>
          <w:sz w:val="24"/>
          <w:szCs w:val="24"/>
        </w:rPr>
      </w:pPr>
      <w:r>
        <w:rPr>
          <w:rFonts w:ascii="Century Gothic" w:hAnsi="Century Gothic"/>
          <w:sz w:val="24"/>
          <w:szCs w:val="24"/>
        </w:rPr>
        <w:t>Cost of consumables</w:t>
      </w:r>
      <w:r w:rsidR="003B7693">
        <w:rPr>
          <w:rFonts w:ascii="Century Gothic" w:hAnsi="Century Gothic"/>
          <w:sz w:val="24"/>
          <w:szCs w:val="24"/>
        </w:rPr>
        <w:t xml:space="preserve"> / materials</w:t>
      </w:r>
    </w:p>
    <w:p w:rsidR="00110D66" w:rsidRDefault="00110D66" w:rsidP="000872AB">
      <w:pPr>
        <w:pStyle w:val="ListParaLevel3"/>
        <w:numPr>
          <w:ilvl w:val="0"/>
          <w:numId w:val="51"/>
        </w:numPr>
        <w:tabs>
          <w:tab w:val="left" w:pos="900"/>
        </w:tabs>
        <w:autoSpaceDE w:val="0"/>
        <w:autoSpaceDN w:val="0"/>
        <w:adjustRightInd w:val="0"/>
        <w:spacing w:before="60" w:after="60"/>
        <w:jc w:val="both"/>
        <w:rPr>
          <w:rFonts w:ascii="Century Gothic" w:hAnsi="Century Gothic"/>
          <w:sz w:val="24"/>
          <w:szCs w:val="24"/>
        </w:rPr>
      </w:pPr>
      <w:r>
        <w:rPr>
          <w:rFonts w:ascii="Century Gothic" w:hAnsi="Century Gothic"/>
          <w:sz w:val="24"/>
          <w:szCs w:val="24"/>
        </w:rPr>
        <w:t>Cost of operation by deploying regular manpower.</w:t>
      </w:r>
    </w:p>
    <w:p w:rsidR="00870BB0" w:rsidRDefault="003B7693" w:rsidP="00D02E43">
      <w:pPr>
        <w:pStyle w:val="ListParaLevel3"/>
        <w:tabs>
          <w:tab w:val="left" w:pos="900"/>
        </w:tabs>
        <w:autoSpaceDE w:val="0"/>
        <w:autoSpaceDN w:val="0"/>
        <w:adjustRightInd w:val="0"/>
        <w:spacing w:before="60" w:after="60"/>
        <w:ind w:left="540"/>
        <w:jc w:val="both"/>
        <w:rPr>
          <w:rFonts w:ascii="Century Gothic" w:hAnsi="Century Gothic"/>
          <w:sz w:val="24"/>
          <w:szCs w:val="24"/>
        </w:rPr>
      </w:pPr>
      <w:r>
        <w:rPr>
          <w:rFonts w:ascii="Century Gothic" w:hAnsi="Century Gothic"/>
          <w:sz w:val="24"/>
          <w:szCs w:val="24"/>
        </w:rPr>
        <w:t xml:space="preserve">Hence, while the contract agreement / service level agreement is being entered, the scope of service </w:t>
      </w:r>
      <w:r w:rsidR="00C1558C">
        <w:rPr>
          <w:rFonts w:ascii="Century Gothic" w:hAnsi="Century Gothic"/>
          <w:sz w:val="24"/>
          <w:szCs w:val="24"/>
        </w:rPr>
        <w:t>shall be</w:t>
      </w:r>
      <w:r>
        <w:rPr>
          <w:rFonts w:ascii="Century Gothic" w:hAnsi="Century Gothic"/>
          <w:sz w:val="24"/>
          <w:szCs w:val="24"/>
        </w:rPr>
        <w:t xml:space="preserve"> well defined.</w:t>
      </w:r>
    </w:p>
    <w:p w:rsidR="0018141B" w:rsidRDefault="0018141B" w:rsidP="00D02E43">
      <w:pPr>
        <w:pStyle w:val="ListParaLevel3"/>
        <w:tabs>
          <w:tab w:val="left" w:pos="900"/>
        </w:tabs>
        <w:autoSpaceDE w:val="0"/>
        <w:autoSpaceDN w:val="0"/>
        <w:adjustRightInd w:val="0"/>
        <w:spacing w:before="60" w:after="60"/>
        <w:ind w:left="540"/>
        <w:jc w:val="both"/>
        <w:rPr>
          <w:rFonts w:ascii="Century Gothic" w:hAnsi="Century Gothic"/>
          <w:sz w:val="24"/>
          <w:szCs w:val="24"/>
        </w:rPr>
      </w:pPr>
      <w:r w:rsidRPr="00AF0E71">
        <w:rPr>
          <w:rFonts w:ascii="Century Gothic" w:hAnsi="Century Gothic"/>
          <w:sz w:val="24"/>
          <w:szCs w:val="24"/>
        </w:rPr>
        <w:t>Some goods, especially sophisticated equipment and machinery need proper maintenance for trouble free service. For this purpose, the Bank may enter into maintenance contract. However, the paid maintenance contract should start after expiry of the warranty period, during which period the goods are required to be maintained free of cost by the supplier.</w:t>
      </w:r>
    </w:p>
    <w:p w:rsidR="00F36DBD" w:rsidRDefault="0018141B" w:rsidP="00D02E43">
      <w:pPr>
        <w:pStyle w:val="ListParaLevel3"/>
        <w:tabs>
          <w:tab w:val="left" w:pos="900"/>
        </w:tabs>
        <w:autoSpaceDE w:val="0"/>
        <w:autoSpaceDN w:val="0"/>
        <w:adjustRightInd w:val="0"/>
        <w:spacing w:before="60" w:after="60"/>
        <w:ind w:left="540"/>
        <w:jc w:val="both"/>
        <w:rPr>
          <w:rFonts w:ascii="Century Gothic" w:hAnsi="Century Gothic"/>
          <w:sz w:val="24"/>
          <w:szCs w:val="24"/>
        </w:rPr>
      </w:pPr>
      <w:r w:rsidRPr="00B8694F">
        <w:rPr>
          <w:rFonts w:ascii="Century Gothic" w:hAnsi="Century Gothic"/>
          <w:sz w:val="24"/>
          <w:szCs w:val="24"/>
        </w:rPr>
        <w:t xml:space="preserve">The question whether the maintenance contract should be entered with the manufacturer/supplier of the goods i.e., the Original Equipment Manufacturer (OEM) </w:t>
      </w:r>
      <w:r w:rsidR="00BF3E9E">
        <w:rPr>
          <w:rFonts w:ascii="Century Gothic" w:hAnsi="Century Gothic"/>
          <w:sz w:val="24"/>
          <w:szCs w:val="24"/>
        </w:rPr>
        <w:t xml:space="preserve">/ </w:t>
      </w:r>
      <w:r w:rsidR="00C4471E">
        <w:rPr>
          <w:rFonts w:ascii="Century Gothic" w:hAnsi="Century Gothic"/>
          <w:sz w:val="24"/>
          <w:szCs w:val="24"/>
        </w:rPr>
        <w:t>Authorized</w:t>
      </w:r>
      <w:r w:rsidR="00BF3E9E">
        <w:rPr>
          <w:rFonts w:ascii="Century Gothic" w:hAnsi="Century Gothic"/>
          <w:sz w:val="24"/>
          <w:szCs w:val="24"/>
        </w:rPr>
        <w:t xml:space="preserve"> Dealer </w:t>
      </w:r>
      <w:r w:rsidRPr="00B8694F">
        <w:rPr>
          <w:rFonts w:ascii="Century Gothic" w:hAnsi="Century Gothic"/>
          <w:sz w:val="24"/>
          <w:szCs w:val="24"/>
        </w:rPr>
        <w:t>or with any other competent and eligible firm should be decided on case to case basis</w:t>
      </w:r>
      <w:r w:rsidR="00AB641F">
        <w:rPr>
          <w:rFonts w:ascii="Century Gothic" w:hAnsi="Century Gothic"/>
          <w:sz w:val="24"/>
          <w:szCs w:val="24"/>
        </w:rPr>
        <w:t>,</w:t>
      </w:r>
      <w:r w:rsidRPr="00B8694F">
        <w:rPr>
          <w:rFonts w:ascii="Century Gothic" w:hAnsi="Century Gothic"/>
          <w:sz w:val="24"/>
          <w:szCs w:val="24"/>
        </w:rPr>
        <w:t xml:space="preserve"> on merit. </w:t>
      </w:r>
    </w:p>
    <w:p w:rsidR="00F36DBD" w:rsidRDefault="0018141B" w:rsidP="00D02E43">
      <w:pPr>
        <w:pStyle w:val="ListParaLevel3"/>
        <w:tabs>
          <w:tab w:val="left" w:pos="900"/>
        </w:tabs>
        <w:autoSpaceDE w:val="0"/>
        <w:autoSpaceDN w:val="0"/>
        <w:adjustRightInd w:val="0"/>
        <w:spacing w:before="60" w:after="60"/>
        <w:ind w:left="540"/>
        <w:jc w:val="both"/>
        <w:rPr>
          <w:rFonts w:ascii="Century Gothic" w:hAnsi="Century Gothic"/>
          <w:sz w:val="24"/>
          <w:szCs w:val="24"/>
        </w:rPr>
      </w:pPr>
      <w:r w:rsidRPr="00B8694F">
        <w:rPr>
          <w:rFonts w:ascii="Century Gothic" w:hAnsi="Century Gothic"/>
          <w:sz w:val="24"/>
          <w:szCs w:val="24"/>
        </w:rPr>
        <w:t>If the maintenance contract is to be entered into with the supplier of the goods, then suitable clauses for this purpose should be incorporated in the tender enquiry document itself and while evaluating the offers, the cost component towards maintenance of goods should also be added in the ‘evaluated’ tender value on overall basis to decide the inter se ra</w:t>
      </w:r>
      <w:r w:rsidR="004F2733">
        <w:rPr>
          <w:rFonts w:ascii="Century Gothic" w:hAnsi="Century Gothic"/>
          <w:sz w:val="24"/>
          <w:szCs w:val="24"/>
        </w:rPr>
        <w:t>nking of the responsive tenders, to offset the advantage to the OEM / Authorized Dealer in quoting higher maintenance cost, if taken up separately.</w:t>
      </w:r>
    </w:p>
    <w:p w:rsidR="00805E24" w:rsidRPr="00AF0E71" w:rsidRDefault="00805E24" w:rsidP="00D02E43">
      <w:pPr>
        <w:pStyle w:val="ListParaLevel3"/>
        <w:tabs>
          <w:tab w:val="left" w:pos="900"/>
        </w:tabs>
        <w:autoSpaceDE w:val="0"/>
        <w:autoSpaceDN w:val="0"/>
        <w:adjustRightInd w:val="0"/>
        <w:spacing w:before="60" w:after="60"/>
        <w:ind w:left="540"/>
        <w:jc w:val="both"/>
        <w:rPr>
          <w:rFonts w:ascii="Century Gothic" w:hAnsi="Century Gothic"/>
          <w:sz w:val="24"/>
          <w:szCs w:val="24"/>
        </w:rPr>
      </w:pPr>
      <w:r w:rsidRPr="00AF0E71">
        <w:rPr>
          <w:rFonts w:ascii="Century Gothic" w:hAnsi="Century Gothic"/>
          <w:sz w:val="24"/>
          <w:szCs w:val="24"/>
        </w:rPr>
        <w:lastRenderedPageBreak/>
        <w:t xml:space="preserve">Equipment with lower quoted price may carry a higher maintenance liability. Therefore, total cost on purchase and maintenance of the equipment over its projected lifecycle should be assessed to consider its suitability for purchase. </w:t>
      </w:r>
    </w:p>
    <w:p w:rsidR="00805E24" w:rsidRDefault="00805E24" w:rsidP="00D02E43">
      <w:pPr>
        <w:pStyle w:val="ListParaLevel3"/>
        <w:tabs>
          <w:tab w:val="left" w:pos="900"/>
        </w:tabs>
        <w:autoSpaceDE w:val="0"/>
        <w:autoSpaceDN w:val="0"/>
        <w:adjustRightInd w:val="0"/>
        <w:spacing w:before="60" w:after="60"/>
        <w:ind w:left="540"/>
        <w:jc w:val="both"/>
        <w:rPr>
          <w:rFonts w:ascii="Century Gothic" w:hAnsi="Century Gothic"/>
          <w:sz w:val="24"/>
          <w:szCs w:val="24"/>
        </w:rPr>
      </w:pPr>
      <w:r w:rsidRPr="00AF0E71">
        <w:rPr>
          <w:rFonts w:ascii="Century Gothic" w:hAnsi="Century Gothic"/>
          <w:sz w:val="24"/>
          <w:szCs w:val="24"/>
        </w:rPr>
        <w:t>However, if the maintenance contract is to be entered into with a competent and eligible supplier separately, then a separate tender enquiry is to be floated for this purpose and tenders evaluated and ranked accordingly for placement of maintenance contract. Here, the supplier of the goods may also quote and quotation, if any, received from him should be considered along with others quotations received, on merits.</w:t>
      </w:r>
    </w:p>
    <w:p w:rsidR="00A23F69" w:rsidRPr="002E05A4" w:rsidRDefault="00566837" w:rsidP="00D02E43">
      <w:pPr>
        <w:pStyle w:val="ListParaLevel3"/>
        <w:numPr>
          <w:ilvl w:val="2"/>
          <w:numId w:val="3"/>
        </w:numPr>
        <w:tabs>
          <w:tab w:val="clear" w:pos="1674"/>
          <w:tab w:val="left" w:pos="540"/>
        </w:tabs>
        <w:autoSpaceDE w:val="0"/>
        <w:autoSpaceDN w:val="0"/>
        <w:adjustRightInd w:val="0"/>
        <w:spacing w:before="0"/>
        <w:ind w:left="540" w:hanging="540"/>
        <w:jc w:val="both"/>
        <w:rPr>
          <w:rFonts w:ascii="Century Gothic" w:hAnsi="Century Gothic" w:cs="Palatino-Roman"/>
          <w:b/>
          <w:color w:val="0070C0"/>
          <w:sz w:val="24"/>
          <w:szCs w:val="24"/>
          <w:lang w:bidi="hi-IN"/>
        </w:rPr>
      </w:pPr>
      <w:r w:rsidRPr="002E05A4">
        <w:rPr>
          <w:rFonts w:ascii="Century Gothic" w:hAnsi="Century Gothic" w:cs="Palatino-Roman"/>
          <w:b/>
          <w:color w:val="0070C0"/>
          <w:sz w:val="24"/>
          <w:szCs w:val="24"/>
          <w:lang w:bidi="hi-IN"/>
        </w:rPr>
        <w:t>e</w:t>
      </w:r>
      <w:r w:rsidR="006B722B" w:rsidRPr="002E05A4">
        <w:rPr>
          <w:rFonts w:ascii="Century Gothic" w:hAnsi="Century Gothic" w:cs="Palatino-Roman"/>
          <w:b/>
          <w:color w:val="0070C0"/>
          <w:sz w:val="24"/>
          <w:szCs w:val="24"/>
          <w:lang w:bidi="hi-IN"/>
        </w:rPr>
        <w:t>-Reverse A</w:t>
      </w:r>
      <w:r w:rsidRPr="002E05A4">
        <w:rPr>
          <w:rFonts w:ascii="Century Gothic" w:hAnsi="Century Gothic" w:cs="Palatino-Roman"/>
          <w:b/>
          <w:color w:val="0070C0"/>
          <w:sz w:val="24"/>
          <w:szCs w:val="24"/>
          <w:lang w:bidi="hi-IN"/>
        </w:rPr>
        <w:t>uction</w:t>
      </w:r>
      <w:r w:rsidR="005D1B0A">
        <w:rPr>
          <w:rFonts w:ascii="Century Gothic" w:hAnsi="Century Gothic" w:cs="Palatino-Roman"/>
          <w:b/>
          <w:color w:val="0070C0"/>
          <w:sz w:val="24"/>
          <w:szCs w:val="24"/>
          <w:lang w:bidi="hi-IN"/>
        </w:rPr>
        <w:t xml:space="preserve"> / e-Tenders:</w:t>
      </w:r>
    </w:p>
    <w:p w:rsidR="00FE2459" w:rsidRPr="00FE2459" w:rsidRDefault="00FE2459" w:rsidP="00D02E43">
      <w:pPr>
        <w:pStyle w:val="ListParaLevel3"/>
        <w:tabs>
          <w:tab w:val="left" w:pos="900"/>
        </w:tabs>
        <w:autoSpaceDE w:val="0"/>
        <w:autoSpaceDN w:val="0"/>
        <w:adjustRightInd w:val="0"/>
        <w:spacing w:before="0"/>
        <w:ind w:left="540"/>
        <w:contextualSpacing/>
        <w:jc w:val="both"/>
        <w:rPr>
          <w:rFonts w:ascii="Century Gothic" w:hAnsi="Century Gothic"/>
          <w:sz w:val="24"/>
          <w:szCs w:val="24"/>
        </w:rPr>
      </w:pPr>
      <w:r w:rsidRPr="00FE2459">
        <w:rPr>
          <w:rFonts w:ascii="Century Gothic" w:hAnsi="Century Gothic"/>
          <w:sz w:val="24"/>
          <w:szCs w:val="24"/>
        </w:rPr>
        <w:t>It is the simulation of the manual tendering process using internet-based software. In this system, the eligible and responsive Bidders can log on to the specified e-procurement site of the Bank</w:t>
      </w:r>
      <w:r w:rsidR="00C1728B">
        <w:rPr>
          <w:rFonts w:ascii="Century Gothic" w:hAnsi="Century Gothic"/>
          <w:sz w:val="24"/>
          <w:szCs w:val="24"/>
        </w:rPr>
        <w:t xml:space="preserve"> identified by ITD, Central Office,</w:t>
      </w:r>
      <w:r w:rsidRPr="00FE2459">
        <w:rPr>
          <w:rFonts w:ascii="Century Gothic" w:hAnsi="Century Gothic"/>
          <w:sz w:val="24"/>
          <w:szCs w:val="24"/>
        </w:rPr>
        <w:t xml:space="preserve"> through internet using unique name and password and place their commercial bid</w:t>
      </w:r>
      <w:r w:rsidR="00BD35FB">
        <w:rPr>
          <w:rFonts w:ascii="Century Gothic" w:hAnsi="Century Gothic"/>
          <w:sz w:val="24"/>
          <w:szCs w:val="24"/>
        </w:rPr>
        <w:t>s in respect of a specific RFP.</w:t>
      </w:r>
      <w:r w:rsidR="00C1728B">
        <w:rPr>
          <w:rFonts w:ascii="Century Gothic" w:hAnsi="Century Gothic"/>
          <w:sz w:val="24"/>
          <w:szCs w:val="24"/>
        </w:rPr>
        <w:t xml:space="preserve"> </w:t>
      </w:r>
      <w:r w:rsidR="00566662">
        <w:rPr>
          <w:rFonts w:ascii="Century Gothic" w:hAnsi="Century Gothic"/>
          <w:sz w:val="24"/>
          <w:szCs w:val="24"/>
        </w:rPr>
        <w:t xml:space="preserve">For high value projects requiring Open Tender, </w:t>
      </w:r>
      <w:r w:rsidR="00C1728B">
        <w:rPr>
          <w:rFonts w:ascii="Century Gothic" w:hAnsi="Century Gothic"/>
          <w:sz w:val="24"/>
          <w:szCs w:val="24"/>
        </w:rPr>
        <w:t xml:space="preserve">Bank </w:t>
      </w:r>
      <w:r w:rsidR="00566662">
        <w:rPr>
          <w:rFonts w:ascii="Century Gothic" w:hAnsi="Century Gothic"/>
          <w:sz w:val="24"/>
          <w:szCs w:val="24"/>
        </w:rPr>
        <w:t xml:space="preserve">can explore possibility of </w:t>
      </w:r>
      <w:r w:rsidR="00C1728B">
        <w:rPr>
          <w:rFonts w:ascii="Century Gothic" w:hAnsi="Century Gothic"/>
          <w:sz w:val="24"/>
          <w:szCs w:val="24"/>
        </w:rPr>
        <w:t>e-</w:t>
      </w:r>
      <w:r w:rsidR="001879E2">
        <w:rPr>
          <w:rFonts w:ascii="Century Gothic" w:hAnsi="Century Gothic"/>
          <w:sz w:val="24"/>
          <w:szCs w:val="24"/>
        </w:rPr>
        <w:t>tenders</w:t>
      </w:r>
      <w:r w:rsidR="00566662">
        <w:rPr>
          <w:rFonts w:ascii="Century Gothic" w:hAnsi="Century Gothic"/>
          <w:sz w:val="24"/>
          <w:szCs w:val="24"/>
        </w:rPr>
        <w:t>, on a selective basis</w:t>
      </w:r>
      <w:r w:rsidR="00C1728B">
        <w:rPr>
          <w:rFonts w:ascii="Century Gothic" w:hAnsi="Century Gothic"/>
          <w:sz w:val="24"/>
          <w:szCs w:val="24"/>
        </w:rPr>
        <w:t>.</w:t>
      </w:r>
    </w:p>
    <w:p w:rsidR="006F53B7" w:rsidRPr="00BF0D9D" w:rsidRDefault="006F53B7" w:rsidP="001451C4">
      <w:pPr>
        <w:pStyle w:val="ListParaLevel3"/>
        <w:tabs>
          <w:tab w:val="left" w:pos="720"/>
        </w:tabs>
        <w:spacing w:before="240" w:after="240"/>
        <w:jc w:val="both"/>
        <w:rPr>
          <w:rStyle w:val="Heading1Char"/>
          <w:rFonts w:ascii="Century Gothic" w:hAnsi="Century Gothic"/>
          <w:sz w:val="24"/>
          <w:szCs w:val="24"/>
        </w:rPr>
      </w:pPr>
      <w:r w:rsidRPr="00BF0D9D">
        <w:rPr>
          <w:rStyle w:val="Heading1Char"/>
          <w:rFonts w:ascii="Century Gothic" w:hAnsi="Century Gothic"/>
          <w:sz w:val="24"/>
          <w:szCs w:val="24"/>
        </w:rPr>
        <w:t>Emergency Procurement</w:t>
      </w:r>
    </w:p>
    <w:p w:rsidR="006F53B7" w:rsidRPr="00AF0E71" w:rsidRDefault="006F53B7" w:rsidP="002A45A7">
      <w:pPr>
        <w:pStyle w:val="ListParagraph"/>
        <w:numPr>
          <w:ilvl w:val="0"/>
          <w:numId w:val="8"/>
        </w:numPr>
        <w:tabs>
          <w:tab w:val="left" w:pos="360"/>
        </w:tabs>
        <w:spacing w:after="60"/>
        <w:ind w:left="360"/>
        <w:rPr>
          <w:rFonts w:ascii="Century Gothic" w:hAnsi="Century Gothic"/>
          <w:sz w:val="24"/>
          <w:szCs w:val="24"/>
        </w:rPr>
      </w:pPr>
      <w:r w:rsidRPr="00AF0E71">
        <w:rPr>
          <w:rFonts w:ascii="Century Gothic" w:hAnsi="Century Gothic"/>
          <w:sz w:val="24"/>
          <w:szCs w:val="24"/>
        </w:rPr>
        <w:t xml:space="preserve">Emergency Works are defined as works which have to be carried out when there is a threat to </w:t>
      </w:r>
      <w:r w:rsidR="00C1728B">
        <w:rPr>
          <w:rFonts w:ascii="Century Gothic" w:hAnsi="Century Gothic"/>
          <w:sz w:val="24"/>
          <w:szCs w:val="24"/>
        </w:rPr>
        <w:t xml:space="preserve">loss of </w:t>
      </w:r>
      <w:r w:rsidRPr="00AF0E71">
        <w:rPr>
          <w:rFonts w:ascii="Century Gothic" w:hAnsi="Century Gothic"/>
          <w:sz w:val="24"/>
          <w:szCs w:val="24"/>
        </w:rPr>
        <w:t xml:space="preserve">life/property, or when there is a breakdown of services. </w:t>
      </w:r>
    </w:p>
    <w:p w:rsidR="006F53B7" w:rsidRPr="00AF0E71" w:rsidRDefault="006F53B7" w:rsidP="002A45A7">
      <w:pPr>
        <w:pStyle w:val="ListParagraph"/>
        <w:numPr>
          <w:ilvl w:val="0"/>
          <w:numId w:val="8"/>
        </w:numPr>
        <w:tabs>
          <w:tab w:val="left" w:pos="360"/>
        </w:tabs>
        <w:spacing w:after="60"/>
        <w:ind w:left="360"/>
        <w:rPr>
          <w:rFonts w:ascii="Century Gothic" w:hAnsi="Century Gothic"/>
          <w:sz w:val="24"/>
          <w:szCs w:val="24"/>
        </w:rPr>
      </w:pPr>
      <w:r w:rsidRPr="00AF0E71">
        <w:rPr>
          <w:rFonts w:ascii="Century Gothic" w:hAnsi="Century Gothic"/>
          <w:sz w:val="24"/>
          <w:szCs w:val="24"/>
        </w:rPr>
        <w:t xml:space="preserve">The emergency may be due to a natural calamity, fire accidents, breakdown of equipment affecting </w:t>
      </w:r>
      <w:r w:rsidR="00C1728B">
        <w:rPr>
          <w:rFonts w:ascii="Century Gothic" w:hAnsi="Century Gothic"/>
          <w:sz w:val="24"/>
          <w:szCs w:val="24"/>
        </w:rPr>
        <w:t xml:space="preserve">continuity of </w:t>
      </w:r>
      <w:r w:rsidRPr="00AF0E71">
        <w:rPr>
          <w:rFonts w:ascii="Century Gothic" w:hAnsi="Century Gothic"/>
          <w:sz w:val="24"/>
          <w:szCs w:val="24"/>
        </w:rPr>
        <w:t>business etc.</w:t>
      </w:r>
    </w:p>
    <w:p w:rsidR="006F53B7" w:rsidRPr="00AF0E71" w:rsidRDefault="006F53B7" w:rsidP="002A45A7">
      <w:pPr>
        <w:pStyle w:val="ListParagraph"/>
        <w:numPr>
          <w:ilvl w:val="0"/>
          <w:numId w:val="8"/>
        </w:numPr>
        <w:tabs>
          <w:tab w:val="left" w:pos="360"/>
        </w:tabs>
        <w:spacing w:after="60"/>
        <w:ind w:left="360"/>
        <w:rPr>
          <w:rFonts w:ascii="Century Gothic" w:hAnsi="Century Gothic"/>
          <w:sz w:val="24"/>
          <w:szCs w:val="24"/>
        </w:rPr>
      </w:pPr>
      <w:r w:rsidRPr="00AF0E71">
        <w:rPr>
          <w:rFonts w:ascii="Century Gothic" w:hAnsi="Century Gothic"/>
          <w:sz w:val="24"/>
          <w:szCs w:val="24"/>
        </w:rPr>
        <w:t xml:space="preserve">There may be a situation where there would be breakdown of services affecting supply of essential commodities like water, power etc., and there would be an urgent requirement to hire </w:t>
      </w:r>
      <w:r w:rsidR="00436C8D">
        <w:rPr>
          <w:rFonts w:ascii="Century Gothic" w:hAnsi="Century Gothic"/>
          <w:sz w:val="24"/>
          <w:szCs w:val="24"/>
        </w:rPr>
        <w:t>motors, pumps, g</w:t>
      </w:r>
      <w:r w:rsidRPr="00AF0E71">
        <w:rPr>
          <w:rFonts w:ascii="Century Gothic" w:hAnsi="Century Gothic"/>
          <w:sz w:val="24"/>
          <w:szCs w:val="24"/>
        </w:rPr>
        <w:t>enerat</w:t>
      </w:r>
      <w:r w:rsidR="00436C8D">
        <w:rPr>
          <w:rFonts w:ascii="Century Gothic" w:hAnsi="Century Gothic"/>
          <w:sz w:val="24"/>
          <w:szCs w:val="24"/>
        </w:rPr>
        <w:t>ors etc.</w:t>
      </w:r>
    </w:p>
    <w:p w:rsidR="006F53B7" w:rsidRPr="00AF0E71" w:rsidRDefault="006F53B7" w:rsidP="002A45A7">
      <w:pPr>
        <w:pStyle w:val="ListParagraph"/>
        <w:numPr>
          <w:ilvl w:val="0"/>
          <w:numId w:val="8"/>
        </w:numPr>
        <w:tabs>
          <w:tab w:val="left" w:pos="360"/>
        </w:tabs>
        <w:spacing w:after="60"/>
        <w:ind w:left="360"/>
        <w:rPr>
          <w:rFonts w:ascii="Century Gothic" w:hAnsi="Century Gothic"/>
          <w:sz w:val="24"/>
          <w:szCs w:val="24"/>
        </w:rPr>
      </w:pPr>
      <w:r w:rsidRPr="00AF0E71">
        <w:rPr>
          <w:rFonts w:ascii="Century Gothic" w:hAnsi="Century Gothic"/>
          <w:sz w:val="24"/>
          <w:szCs w:val="24"/>
        </w:rPr>
        <w:t>The work has to be carried out without calling for quotations where the requirement is very urgent in nature and where a decision has to be taken on the spot to overcome the crisis.</w:t>
      </w:r>
    </w:p>
    <w:p w:rsidR="006F53B7" w:rsidRDefault="006F53B7" w:rsidP="002A45A7">
      <w:pPr>
        <w:pStyle w:val="ListParagraph"/>
        <w:numPr>
          <w:ilvl w:val="0"/>
          <w:numId w:val="8"/>
        </w:numPr>
        <w:tabs>
          <w:tab w:val="left" w:pos="360"/>
        </w:tabs>
        <w:spacing w:after="60"/>
        <w:ind w:left="360"/>
        <w:rPr>
          <w:rFonts w:ascii="Century Gothic" w:hAnsi="Century Gothic"/>
          <w:sz w:val="24"/>
          <w:szCs w:val="24"/>
        </w:rPr>
      </w:pPr>
      <w:r w:rsidRPr="00AF0E71">
        <w:rPr>
          <w:rFonts w:ascii="Century Gothic" w:hAnsi="Century Gothic"/>
          <w:sz w:val="24"/>
          <w:szCs w:val="24"/>
        </w:rPr>
        <w:t>Emergency procurement of Goods, Works and Non-consultancy services also comes under Direct Contracting. However, the procurement limit would be as per the Discretionary Powers.</w:t>
      </w:r>
    </w:p>
    <w:p w:rsidR="006F53B7" w:rsidRPr="00AF0E71" w:rsidRDefault="006F53B7" w:rsidP="002A45A7">
      <w:pPr>
        <w:pStyle w:val="ListParagraph"/>
        <w:numPr>
          <w:ilvl w:val="0"/>
          <w:numId w:val="8"/>
        </w:numPr>
        <w:tabs>
          <w:tab w:val="left" w:pos="360"/>
        </w:tabs>
        <w:spacing w:after="60"/>
        <w:ind w:left="360"/>
        <w:rPr>
          <w:rFonts w:ascii="Century Gothic" w:hAnsi="Century Gothic"/>
          <w:sz w:val="24"/>
          <w:szCs w:val="24"/>
        </w:rPr>
      </w:pPr>
      <w:r w:rsidRPr="00AF0E71">
        <w:rPr>
          <w:rFonts w:ascii="Century Gothic" w:hAnsi="Century Gothic"/>
          <w:sz w:val="24"/>
          <w:szCs w:val="24"/>
        </w:rPr>
        <w:t>It shall be ensured that the prices are reasonable and the procurement is justified to be classified as emergent.</w:t>
      </w:r>
    </w:p>
    <w:p w:rsidR="006F53B7" w:rsidRDefault="006F53B7" w:rsidP="00D339DB">
      <w:pPr>
        <w:pStyle w:val="ListParagraph"/>
        <w:numPr>
          <w:ilvl w:val="0"/>
          <w:numId w:val="8"/>
        </w:numPr>
        <w:tabs>
          <w:tab w:val="left" w:pos="360"/>
        </w:tabs>
        <w:spacing w:after="120"/>
        <w:ind w:left="360"/>
        <w:rPr>
          <w:rFonts w:ascii="Century Gothic" w:hAnsi="Century Gothic"/>
          <w:sz w:val="24"/>
          <w:szCs w:val="24"/>
        </w:rPr>
      </w:pPr>
      <w:r w:rsidRPr="00AF0E71">
        <w:rPr>
          <w:rFonts w:ascii="Century Gothic" w:hAnsi="Century Gothic"/>
          <w:sz w:val="24"/>
          <w:szCs w:val="24"/>
        </w:rPr>
        <w:t xml:space="preserve">Work to be initiated as per the exigency but </w:t>
      </w:r>
      <w:r w:rsidR="008F40E0">
        <w:rPr>
          <w:rFonts w:ascii="Century Gothic" w:hAnsi="Century Gothic"/>
          <w:sz w:val="24"/>
          <w:szCs w:val="24"/>
        </w:rPr>
        <w:t>ratification</w:t>
      </w:r>
      <w:r w:rsidRPr="00AF0E71">
        <w:rPr>
          <w:rFonts w:ascii="Century Gothic" w:hAnsi="Century Gothic"/>
          <w:sz w:val="24"/>
          <w:szCs w:val="24"/>
        </w:rPr>
        <w:t xml:space="preserve"> to be obtained from the Competent Authority detailed below, at the earliest, explaining the crisis and the situation to act urgently.</w:t>
      </w:r>
    </w:p>
    <w:p w:rsidR="00B326D2" w:rsidRDefault="00B326D2" w:rsidP="00B326D2">
      <w:pPr>
        <w:tabs>
          <w:tab w:val="left" w:pos="360"/>
        </w:tabs>
        <w:spacing w:after="120"/>
        <w:rPr>
          <w:rFonts w:ascii="Century Gothic" w:hAnsi="Century Gothic"/>
        </w:rPr>
      </w:pPr>
    </w:p>
    <w:p w:rsidR="007E2B4F" w:rsidRPr="00AF1885" w:rsidRDefault="007E2B4F" w:rsidP="007E2B4F">
      <w:pPr>
        <w:pStyle w:val="ListParaLevel3"/>
        <w:tabs>
          <w:tab w:val="left" w:pos="720"/>
        </w:tabs>
        <w:spacing w:before="240" w:after="200"/>
        <w:jc w:val="both"/>
        <w:rPr>
          <w:rStyle w:val="Heading1Char"/>
          <w:rFonts w:ascii="Century Gothic" w:hAnsi="Century Gothic"/>
          <w:sz w:val="24"/>
          <w:szCs w:val="24"/>
        </w:rPr>
      </w:pPr>
      <w:r w:rsidRPr="00AF1885">
        <w:rPr>
          <w:rStyle w:val="Heading1Char"/>
          <w:rFonts w:ascii="Century Gothic" w:hAnsi="Century Gothic"/>
          <w:sz w:val="24"/>
          <w:szCs w:val="24"/>
        </w:rPr>
        <w:t>Execution of Project Works Directly through CPWD / Other PSUs:</w:t>
      </w:r>
    </w:p>
    <w:p w:rsidR="007E2B4F" w:rsidRDefault="007E2B4F" w:rsidP="007E2B4F">
      <w:pPr>
        <w:spacing w:after="120"/>
        <w:jc w:val="both"/>
        <w:rPr>
          <w:rFonts w:ascii="Century Gothic" w:hAnsi="Century Gothic"/>
        </w:rPr>
      </w:pPr>
      <w:r w:rsidRPr="00AF1885">
        <w:rPr>
          <w:rFonts w:ascii="Century Gothic" w:hAnsi="Century Gothic"/>
        </w:rPr>
        <w:lastRenderedPageBreak/>
        <w:t xml:space="preserve">CPWD is a Central Government Department which executes project works like constructions, interiors etc. as per Central Government and CVC guidelines. They undertake projects as Deposit Works for all PSUs / PSBs. Bank can engage CPWD directly as Project Management Consultants </w:t>
      </w:r>
      <w:r>
        <w:rPr>
          <w:rFonts w:ascii="Century Gothic" w:hAnsi="Century Gothic"/>
        </w:rPr>
        <w:t xml:space="preserve">(PMC) </w:t>
      </w:r>
      <w:r w:rsidRPr="00AF1885">
        <w:rPr>
          <w:rFonts w:ascii="Century Gothic" w:hAnsi="Century Gothic"/>
        </w:rPr>
        <w:t>who will execute the project through due tender process. The project cost, as estimated by them including their Departmental charges, will be required to be paid to them in installments, as per agreed terms and conditions.</w:t>
      </w:r>
    </w:p>
    <w:p w:rsidR="007E2B4F" w:rsidRPr="00AF1885" w:rsidRDefault="007E2B4F" w:rsidP="007E2B4F">
      <w:pPr>
        <w:spacing w:after="120"/>
        <w:jc w:val="both"/>
        <w:rPr>
          <w:rFonts w:ascii="Century Gothic" w:hAnsi="Century Gothic"/>
        </w:rPr>
      </w:pPr>
      <w:r w:rsidRPr="00AF1885">
        <w:rPr>
          <w:rFonts w:ascii="Century Gothic" w:hAnsi="Century Gothic"/>
        </w:rPr>
        <w:t>PSUs like NBCC, BSNL etc also undertake project works like CPWD, for other PSUs / PSBs, as Deposit Works. Bank shall engage their services, provided they execute the work, as per Government / CVC guidelines and CPWD procedures.</w:t>
      </w:r>
    </w:p>
    <w:p w:rsidR="007E2B4F" w:rsidRDefault="007E2B4F" w:rsidP="007E2B4F">
      <w:pPr>
        <w:spacing w:after="120"/>
        <w:jc w:val="both"/>
        <w:rPr>
          <w:rFonts w:ascii="Century Gothic" w:hAnsi="Century Gothic"/>
        </w:rPr>
      </w:pPr>
      <w:r w:rsidRPr="00AF1885">
        <w:rPr>
          <w:rFonts w:ascii="Century Gothic" w:hAnsi="Century Gothic"/>
        </w:rPr>
        <w:t>MD &amp; CEO shall accord approval for awarding the work directly to CPWD or any PSU, for execution. The estimate provided by CPWD / PSU shall be placed before Competent Authority for approval of Budget.</w:t>
      </w:r>
    </w:p>
    <w:p w:rsidR="007E2B4F" w:rsidRDefault="007E2B4F" w:rsidP="007E2B4F">
      <w:pPr>
        <w:spacing w:after="120"/>
        <w:jc w:val="both"/>
        <w:rPr>
          <w:rFonts w:ascii="Century Gothic" w:hAnsi="Century Gothic"/>
        </w:rPr>
      </w:pPr>
      <w:r>
        <w:rPr>
          <w:rFonts w:ascii="Century Gothic" w:hAnsi="Century Gothic"/>
        </w:rPr>
        <w:t>On occasions when works are awarded to CPWD / PSUs for execution, Bank may have to engage the services of a duly selected Architect / Consultant for preparation of plans, obtention of statutory clearances, preparation of detailed / working drawings etc. In such a case the role functions of PMC and the Architect / Consultant shall be clearly defined.</w:t>
      </w:r>
    </w:p>
    <w:p w:rsidR="002B5878" w:rsidRPr="00E852E6" w:rsidRDefault="006160FC" w:rsidP="00EC2551">
      <w:pPr>
        <w:pStyle w:val="ListParaLevel3"/>
        <w:tabs>
          <w:tab w:val="left" w:pos="720"/>
        </w:tabs>
        <w:spacing w:before="300"/>
        <w:jc w:val="both"/>
        <w:rPr>
          <w:rStyle w:val="Heading1Char"/>
          <w:rFonts w:ascii="Century Gothic" w:hAnsi="Century Gothic"/>
          <w:color w:val="984806" w:themeColor="accent6" w:themeShade="80"/>
          <w:sz w:val="24"/>
          <w:szCs w:val="24"/>
        </w:rPr>
      </w:pPr>
      <w:r w:rsidRPr="00E852E6">
        <w:rPr>
          <w:rStyle w:val="Heading1Char"/>
          <w:rFonts w:ascii="Century Gothic" w:hAnsi="Century Gothic"/>
          <w:color w:val="984806" w:themeColor="accent6" w:themeShade="80"/>
          <w:sz w:val="24"/>
          <w:szCs w:val="24"/>
        </w:rPr>
        <w:t xml:space="preserve">Empanelment of </w:t>
      </w:r>
      <w:r w:rsidR="0090443C" w:rsidRPr="00E852E6">
        <w:rPr>
          <w:rStyle w:val="Heading1Char"/>
          <w:rFonts w:ascii="Century Gothic" w:hAnsi="Century Gothic"/>
          <w:color w:val="984806" w:themeColor="accent6" w:themeShade="80"/>
          <w:sz w:val="24"/>
          <w:szCs w:val="24"/>
        </w:rPr>
        <w:t xml:space="preserve">Consultants / </w:t>
      </w:r>
      <w:r w:rsidR="00876B18" w:rsidRPr="00E852E6">
        <w:rPr>
          <w:rStyle w:val="Heading1Char"/>
          <w:rFonts w:ascii="Century Gothic" w:hAnsi="Century Gothic"/>
          <w:color w:val="984806" w:themeColor="accent6" w:themeShade="80"/>
          <w:sz w:val="24"/>
          <w:szCs w:val="24"/>
        </w:rPr>
        <w:t>Contractors / Vendors</w:t>
      </w:r>
    </w:p>
    <w:p w:rsidR="00A82A69" w:rsidRPr="003F322A" w:rsidRDefault="00A82A69" w:rsidP="0001020F">
      <w:pPr>
        <w:tabs>
          <w:tab w:val="left" w:pos="0"/>
        </w:tabs>
        <w:spacing w:before="240" w:after="240"/>
        <w:ind w:left="187"/>
        <w:rPr>
          <w:rFonts w:ascii="Century Gothic" w:hAnsi="Century Gothic"/>
          <w:b/>
          <w:iCs/>
          <w:lang w:bidi="hi-IN"/>
        </w:rPr>
      </w:pPr>
      <w:r w:rsidRPr="003F322A">
        <w:rPr>
          <w:rFonts w:ascii="Century Gothic" w:hAnsi="Century Gothic"/>
          <w:b/>
          <w:iCs/>
          <w:lang w:bidi="hi-IN"/>
        </w:rPr>
        <w:t>General</w:t>
      </w:r>
    </w:p>
    <w:p w:rsidR="00A82A69" w:rsidRPr="00A82A69" w:rsidRDefault="00A82A69" w:rsidP="000872AB">
      <w:pPr>
        <w:pStyle w:val="ListParaLevel3"/>
        <w:numPr>
          <w:ilvl w:val="0"/>
          <w:numId w:val="65"/>
        </w:numPr>
        <w:tabs>
          <w:tab w:val="left" w:pos="720"/>
        </w:tabs>
        <w:autoSpaceDE w:val="0"/>
        <w:autoSpaceDN w:val="0"/>
        <w:adjustRightInd w:val="0"/>
        <w:spacing w:before="0"/>
        <w:ind w:left="734" w:hanging="547"/>
        <w:jc w:val="both"/>
        <w:rPr>
          <w:rFonts w:ascii="Century Gothic" w:hAnsi="Century Gothic" w:cs="Palatino-Roman"/>
          <w:sz w:val="24"/>
          <w:szCs w:val="24"/>
          <w:lang w:bidi="hi-IN"/>
        </w:rPr>
      </w:pPr>
      <w:r w:rsidRPr="00A82A69">
        <w:rPr>
          <w:rFonts w:ascii="Century Gothic" w:hAnsi="Century Gothic" w:cs="Palatino-Roman"/>
          <w:sz w:val="24"/>
          <w:szCs w:val="24"/>
          <w:lang w:bidi="hi-IN"/>
        </w:rPr>
        <w:t>With a view to establishing reliable sources for procurement of goods / works / services commonly required for the day-to-day operations, Bank may prepare and maintain list of eligible and capable contractors / vendors. Such approved suppliers / contractors will be known as ‘Registered Suppliers / Contractors’ or ‘Empanelled Contractors’, which list will be utilized as and when necessary. The application forms complete in all respects, accompanied with the required documents, shall be submitted by the applicant firms to the Registering authority. Registration shall be granted to those applicant firms who fulfill all the specified requirements. A Registration certificate shall be issued to such firms with the approval of the Competent Authority.</w:t>
      </w:r>
    </w:p>
    <w:p w:rsidR="00A82A69" w:rsidRPr="00A82A69" w:rsidRDefault="00A82A69" w:rsidP="000872AB">
      <w:pPr>
        <w:pStyle w:val="ListParaLevel3"/>
        <w:numPr>
          <w:ilvl w:val="0"/>
          <w:numId w:val="65"/>
        </w:numPr>
        <w:tabs>
          <w:tab w:val="left" w:pos="720"/>
        </w:tabs>
        <w:autoSpaceDE w:val="0"/>
        <w:autoSpaceDN w:val="0"/>
        <w:adjustRightInd w:val="0"/>
        <w:spacing w:before="0"/>
        <w:ind w:left="734" w:hanging="547"/>
        <w:jc w:val="both"/>
        <w:rPr>
          <w:rFonts w:ascii="Century Gothic" w:hAnsi="Century Gothic" w:cs="Palatino-Roman"/>
          <w:sz w:val="24"/>
          <w:szCs w:val="24"/>
          <w:lang w:bidi="hi-IN"/>
        </w:rPr>
      </w:pPr>
      <w:r w:rsidRPr="00A82A69">
        <w:rPr>
          <w:rFonts w:ascii="Century Gothic" w:hAnsi="Century Gothic" w:cs="Palatino-Roman"/>
          <w:sz w:val="24"/>
          <w:szCs w:val="24"/>
          <w:lang w:bidi="hi-IN"/>
        </w:rPr>
        <w:t>The contractors / vendors will be registered for a fixed period of 1 to 3 years depending upon the nature of the goods. At the end of this period, the registered contractors / vendors willing to continue with registration are to apply afresh for renewal of registration. New contractors / vendors may also be considered for registration, provided they respond to press / website advertisement and fulfill all the required conditions.</w:t>
      </w:r>
      <w:r w:rsidR="0074719A">
        <w:rPr>
          <w:rFonts w:ascii="Century Gothic" w:hAnsi="Century Gothic" w:cs="Palatino-Roman"/>
          <w:sz w:val="24"/>
          <w:szCs w:val="24"/>
          <w:lang w:bidi="hi-IN"/>
        </w:rPr>
        <w:t xml:space="preserve"> The panels shall however </w:t>
      </w:r>
      <w:r w:rsidR="00E86B2B">
        <w:rPr>
          <w:rFonts w:ascii="Century Gothic" w:hAnsi="Century Gothic" w:cs="Palatino-Roman"/>
          <w:sz w:val="24"/>
          <w:szCs w:val="24"/>
          <w:lang w:bidi="hi-IN"/>
        </w:rPr>
        <w:t xml:space="preserve">be </w:t>
      </w:r>
      <w:r w:rsidR="0074719A">
        <w:rPr>
          <w:rFonts w:ascii="Century Gothic" w:hAnsi="Century Gothic" w:cs="Palatino-Roman"/>
          <w:sz w:val="24"/>
          <w:szCs w:val="24"/>
          <w:lang w:bidi="hi-IN"/>
        </w:rPr>
        <w:t>revi</w:t>
      </w:r>
      <w:r w:rsidR="00E86B2B">
        <w:rPr>
          <w:rFonts w:ascii="Century Gothic" w:hAnsi="Century Gothic" w:cs="Palatino-Roman"/>
          <w:sz w:val="24"/>
          <w:szCs w:val="24"/>
          <w:lang w:bidi="hi-IN"/>
        </w:rPr>
        <w:t>e</w:t>
      </w:r>
      <w:r w:rsidR="0074719A">
        <w:rPr>
          <w:rFonts w:ascii="Century Gothic" w:hAnsi="Century Gothic" w:cs="Palatino-Roman"/>
          <w:sz w:val="24"/>
          <w:szCs w:val="24"/>
          <w:lang w:bidi="hi-IN"/>
        </w:rPr>
        <w:t>wed every year.</w:t>
      </w:r>
    </w:p>
    <w:p w:rsidR="00A82A69" w:rsidRPr="00A82A69" w:rsidRDefault="00A82A69" w:rsidP="000872AB">
      <w:pPr>
        <w:pStyle w:val="ListParaLevel3"/>
        <w:numPr>
          <w:ilvl w:val="0"/>
          <w:numId w:val="65"/>
        </w:numPr>
        <w:tabs>
          <w:tab w:val="left" w:pos="720"/>
        </w:tabs>
        <w:autoSpaceDE w:val="0"/>
        <w:autoSpaceDN w:val="0"/>
        <w:adjustRightInd w:val="0"/>
        <w:spacing w:before="0"/>
        <w:ind w:left="734" w:hanging="547"/>
        <w:jc w:val="both"/>
        <w:rPr>
          <w:rFonts w:ascii="Century Gothic" w:hAnsi="Century Gothic" w:cs="Palatino-Roman"/>
          <w:sz w:val="24"/>
          <w:szCs w:val="24"/>
          <w:lang w:bidi="hi-IN"/>
        </w:rPr>
      </w:pPr>
      <w:r w:rsidRPr="00A82A69">
        <w:rPr>
          <w:rFonts w:ascii="Century Gothic" w:hAnsi="Century Gothic" w:cs="Palatino-Roman"/>
          <w:sz w:val="24"/>
          <w:szCs w:val="24"/>
          <w:lang w:bidi="hi-IN"/>
        </w:rPr>
        <w:lastRenderedPageBreak/>
        <w:t xml:space="preserve">Similarly, Bank may also maintain a list of eligible and capable Consultants / Architects for rendering Consultancy services for the Bank. </w:t>
      </w:r>
    </w:p>
    <w:p w:rsidR="00A82A69" w:rsidRDefault="00A82A69" w:rsidP="000872AB">
      <w:pPr>
        <w:pStyle w:val="ListParaLevel3"/>
        <w:numPr>
          <w:ilvl w:val="0"/>
          <w:numId w:val="65"/>
        </w:numPr>
        <w:tabs>
          <w:tab w:val="left" w:pos="720"/>
        </w:tabs>
        <w:autoSpaceDE w:val="0"/>
        <w:autoSpaceDN w:val="0"/>
        <w:adjustRightInd w:val="0"/>
        <w:spacing w:before="0"/>
        <w:ind w:left="734" w:hanging="547"/>
        <w:jc w:val="both"/>
        <w:rPr>
          <w:rFonts w:ascii="Century Gothic" w:hAnsi="Century Gothic" w:cs="Palatino-Roman"/>
          <w:sz w:val="24"/>
          <w:szCs w:val="24"/>
          <w:lang w:bidi="hi-IN"/>
        </w:rPr>
      </w:pPr>
      <w:r>
        <w:rPr>
          <w:rFonts w:ascii="Century Gothic" w:hAnsi="Century Gothic" w:cs="Palatino-Roman"/>
          <w:sz w:val="24"/>
          <w:szCs w:val="24"/>
          <w:lang w:bidi="hi-IN"/>
        </w:rPr>
        <w:t>The threshold limits for various procurement activities, up to which system of empanelment is adopted, are as below:</w:t>
      </w:r>
    </w:p>
    <w:p w:rsidR="00A82A69" w:rsidRPr="00594565" w:rsidRDefault="00A82A69" w:rsidP="000872AB">
      <w:pPr>
        <w:pStyle w:val="ListParaLevel3"/>
        <w:numPr>
          <w:ilvl w:val="0"/>
          <w:numId w:val="71"/>
        </w:numPr>
        <w:tabs>
          <w:tab w:val="left" w:pos="720"/>
        </w:tabs>
        <w:autoSpaceDE w:val="0"/>
        <w:autoSpaceDN w:val="0"/>
        <w:adjustRightInd w:val="0"/>
        <w:spacing w:before="0"/>
        <w:jc w:val="both"/>
        <w:rPr>
          <w:rFonts w:ascii="Century Gothic" w:hAnsi="Century Gothic" w:cs="Palatino-Roman"/>
          <w:sz w:val="24"/>
          <w:szCs w:val="24"/>
          <w:u w:val="single"/>
          <w:lang w:bidi="hi-IN"/>
        </w:rPr>
      </w:pPr>
      <w:r w:rsidRPr="00594565">
        <w:rPr>
          <w:rFonts w:ascii="Century Gothic" w:hAnsi="Century Gothic" w:cs="Palatino-Roman"/>
          <w:sz w:val="24"/>
          <w:szCs w:val="24"/>
          <w:u w:val="single"/>
          <w:lang w:bidi="hi-IN"/>
        </w:rPr>
        <w:t>Contractors:</w:t>
      </w:r>
    </w:p>
    <w:p w:rsidR="00A82A69" w:rsidRDefault="00A82A69" w:rsidP="000872AB">
      <w:pPr>
        <w:pStyle w:val="ListParaLevel3"/>
        <w:numPr>
          <w:ilvl w:val="0"/>
          <w:numId w:val="72"/>
        </w:numPr>
        <w:tabs>
          <w:tab w:val="left" w:pos="720"/>
        </w:tabs>
        <w:autoSpaceDE w:val="0"/>
        <w:autoSpaceDN w:val="0"/>
        <w:adjustRightInd w:val="0"/>
        <w:spacing w:before="0"/>
        <w:contextualSpacing/>
        <w:jc w:val="both"/>
        <w:rPr>
          <w:rFonts w:ascii="Century Gothic" w:hAnsi="Century Gothic" w:cs="Palatino-Roman"/>
          <w:sz w:val="24"/>
          <w:szCs w:val="24"/>
          <w:lang w:bidi="hi-IN"/>
        </w:rPr>
      </w:pPr>
      <w:r>
        <w:rPr>
          <w:rFonts w:ascii="Century Gothic" w:hAnsi="Century Gothic" w:cs="Palatino-Roman"/>
          <w:sz w:val="24"/>
          <w:szCs w:val="24"/>
          <w:lang w:bidi="hi-IN"/>
        </w:rPr>
        <w:t>Civil / Interior works</w:t>
      </w:r>
      <w:r>
        <w:rPr>
          <w:rFonts w:ascii="Century Gothic" w:hAnsi="Century Gothic" w:cs="Palatino-Roman"/>
          <w:sz w:val="24"/>
          <w:szCs w:val="24"/>
          <w:lang w:bidi="hi-IN"/>
        </w:rPr>
        <w:tab/>
      </w:r>
      <w:r>
        <w:rPr>
          <w:rFonts w:ascii="Century Gothic" w:hAnsi="Century Gothic" w:cs="Palatino-Roman"/>
          <w:sz w:val="24"/>
          <w:szCs w:val="24"/>
          <w:lang w:bidi="hi-IN"/>
        </w:rPr>
        <w:tab/>
        <w:t>:up to Rs.1.00 Crore</w:t>
      </w:r>
    </w:p>
    <w:p w:rsidR="00A82A69" w:rsidRDefault="00A82A69" w:rsidP="000872AB">
      <w:pPr>
        <w:pStyle w:val="ListParaLevel3"/>
        <w:numPr>
          <w:ilvl w:val="0"/>
          <w:numId w:val="72"/>
        </w:numPr>
        <w:tabs>
          <w:tab w:val="left" w:pos="720"/>
        </w:tabs>
        <w:autoSpaceDE w:val="0"/>
        <w:autoSpaceDN w:val="0"/>
        <w:adjustRightInd w:val="0"/>
        <w:spacing w:before="0"/>
        <w:contextualSpacing/>
        <w:jc w:val="both"/>
        <w:rPr>
          <w:rFonts w:ascii="Century Gothic" w:hAnsi="Century Gothic" w:cs="Palatino-Roman"/>
          <w:sz w:val="24"/>
          <w:szCs w:val="24"/>
          <w:lang w:bidi="hi-IN"/>
        </w:rPr>
      </w:pPr>
      <w:r>
        <w:rPr>
          <w:rFonts w:ascii="Century Gothic" w:hAnsi="Century Gothic" w:cs="Palatino-Roman"/>
          <w:sz w:val="24"/>
          <w:szCs w:val="24"/>
          <w:lang w:bidi="hi-IN"/>
        </w:rPr>
        <w:t>Electrical / Mechanical works</w:t>
      </w:r>
      <w:r>
        <w:rPr>
          <w:rFonts w:ascii="Century Gothic" w:hAnsi="Century Gothic" w:cs="Palatino-Roman"/>
          <w:sz w:val="24"/>
          <w:szCs w:val="24"/>
          <w:lang w:bidi="hi-IN"/>
        </w:rPr>
        <w:tab/>
        <w:t>:up to Rs.50 lakhs.</w:t>
      </w:r>
    </w:p>
    <w:p w:rsidR="00A82A69" w:rsidRDefault="00A82A69" w:rsidP="000872AB">
      <w:pPr>
        <w:pStyle w:val="ListParaLevel3"/>
        <w:numPr>
          <w:ilvl w:val="0"/>
          <w:numId w:val="72"/>
        </w:numPr>
        <w:tabs>
          <w:tab w:val="left" w:pos="720"/>
        </w:tabs>
        <w:autoSpaceDE w:val="0"/>
        <w:autoSpaceDN w:val="0"/>
        <w:adjustRightInd w:val="0"/>
        <w:spacing w:before="0"/>
        <w:jc w:val="both"/>
        <w:rPr>
          <w:rFonts w:ascii="Century Gothic" w:hAnsi="Century Gothic" w:cs="Palatino-Roman"/>
          <w:sz w:val="24"/>
          <w:szCs w:val="24"/>
          <w:lang w:bidi="hi-IN"/>
        </w:rPr>
      </w:pPr>
      <w:r>
        <w:rPr>
          <w:rFonts w:ascii="Century Gothic" w:hAnsi="Century Gothic" w:cs="Palatino-Roman"/>
          <w:sz w:val="24"/>
          <w:szCs w:val="24"/>
          <w:lang w:bidi="hi-IN"/>
        </w:rPr>
        <w:t>Non-Consultancy Services</w:t>
      </w:r>
      <w:r>
        <w:rPr>
          <w:rFonts w:ascii="Century Gothic" w:hAnsi="Century Gothic" w:cs="Palatino-Roman"/>
          <w:sz w:val="24"/>
          <w:szCs w:val="24"/>
          <w:lang w:bidi="hi-IN"/>
        </w:rPr>
        <w:tab/>
        <w:t>:up to Rs.50 lakhs</w:t>
      </w:r>
    </w:p>
    <w:p w:rsidR="00A82A69" w:rsidRPr="00594565" w:rsidRDefault="00A82A69" w:rsidP="000872AB">
      <w:pPr>
        <w:pStyle w:val="ListParaLevel3"/>
        <w:numPr>
          <w:ilvl w:val="0"/>
          <w:numId w:val="71"/>
        </w:numPr>
        <w:tabs>
          <w:tab w:val="left" w:pos="720"/>
        </w:tabs>
        <w:autoSpaceDE w:val="0"/>
        <w:autoSpaceDN w:val="0"/>
        <w:adjustRightInd w:val="0"/>
        <w:spacing w:before="0"/>
        <w:jc w:val="both"/>
        <w:rPr>
          <w:rFonts w:ascii="Century Gothic" w:hAnsi="Century Gothic" w:cs="Palatino-Roman"/>
          <w:sz w:val="24"/>
          <w:szCs w:val="24"/>
          <w:u w:val="single"/>
          <w:lang w:bidi="hi-IN"/>
        </w:rPr>
      </w:pPr>
      <w:r>
        <w:rPr>
          <w:rFonts w:ascii="Century Gothic" w:hAnsi="Century Gothic" w:cs="Palatino-Roman"/>
          <w:sz w:val="24"/>
          <w:szCs w:val="24"/>
          <w:u w:val="single"/>
          <w:lang w:bidi="hi-IN"/>
        </w:rPr>
        <w:t>Vendors:</w:t>
      </w:r>
    </w:p>
    <w:p w:rsidR="00A82A69" w:rsidRDefault="00A82A69" w:rsidP="000872AB">
      <w:pPr>
        <w:pStyle w:val="ListParaLevel3"/>
        <w:numPr>
          <w:ilvl w:val="0"/>
          <w:numId w:val="72"/>
        </w:numPr>
        <w:tabs>
          <w:tab w:val="left" w:pos="720"/>
        </w:tabs>
        <w:autoSpaceDE w:val="0"/>
        <w:autoSpaceDN w:val="0"/>
        <w:adjustRightInd w:val="0"/>
        <w:spacing w:before="0"/>
        <w:jc w:val="both"/>
        <w:rPr>
          <w:rFonts w:ascii="Century Gothic" w:hAnsi="Century Gothic" w:cs="Palatino-Roman"/>
          <w:sz w:val="24"/>
          <w:szCs w:val="24"/>
          <w:lang w:bidi="hi-IN"/>
        </w:rPr>
      </w:pPr>
      <w:r>
        <w:rPr>
          <w:rFonts w:ascii="Century Gothic" w:hAnsi="Century Gothic" w:cs="Palatino-Roman"/>
          <w:sz w:val="24"/>
          <w:szCs w:val="24"/>
          <w:lang w:bidi="hi-IN"/>
        </w:rPr>
        <w:t>Goods</w:t>
      </w:r>
      <w:r>
        <w:rPr>
          <w:rFonts w:ascii="Century Gothic" w:hAnsi="Century Gothic" w:cs="Palatino-Roman"/>
          <w:sz w:val="24"/>
          <w:szCs w:val="24"/>
          <w:lang w:bidi="hi-IN"/>
        </w:rPr>
        <w:tab/>
      </w:r>
      <w:r>
        <w:rPr>
          <w:rFonts w:ascii="Century Gothic" w:hAnsi="Century Gothic" w:cs="Palatino-Roman"/>
          <w:sz w:val="24"/>
          <w:szCs w:val="24"/>
          <w:lang w:bidi="hi-IN"/>
        </w:rPr>
        <w:tab/>
      </w:r>
      <w:r>
        <w:rPr>
          <w:rFonts w:ascii="Century Gothic" w:hAnsi="Century Gothic" w:cs="Palatino-Roman"/>
          <w:sz w:val="24"/>
          <w:szCs w:val="24"/>
          <w:lang w:bidi="hi-IN"/>
        </w:rPr>
        <w:tab/>
      </w:r>
      <w:r>
        <w:rPr>
          <w:rFonts w:ascii="Century Gothic" w:hAnsi="Century Gothic" w:cs="Palatino-Roman"/>
          <w:sz w:val="24"/>
          <w:szCs w:val="24"/>
          <w:lang w:bidi="hi-IN"/>
        </w:rPr>
        <w:tab/>
        <w:t>:up to Rs.50 lakhs</w:t>
      </w:r>
    </w:p>
    <w:p w:rsidR="00A82A69" w:rsidRPr="00A45ED9" w:rsidRDefault="00A82A69" w:rsidP="000872AB">
      <w:pPr>
        <w:pStyle w:val="ListParaLevel3"/>
        <w:numPr>
          <w:ilvl w:val="0"/>
          <w:numId w:val="71"/>
        </w:numPr>
        <w:tabs>
          <w:tab w:val="left" w:pos="720"/>
        </w:tabs>
        <w:autoSpaceDE w:val="0"/>
        <w:autoSpaceDN w:val="0"/>
        <w:adjustRightInd w:val="0"/>
        <w:spacing w:before="0"/>
        <w:jc w:val="both"/>
        <w:rPr>
          <w:rFonts w:ascii="Century Gothic" w:hAnsi="Century Gothic" w:cs="Palatino-Roman"/>
          <w:sz w:val="24"/>
          <w:szCs w:val="24"/>
          <w:u w:val="single"/>
          <w:lang w:bidi="hi-IN"/>
        </w:rPr>
      </w:pPr>
      <w:r>
        <w:rPr>
          <w:rFonts w:ascii="Century Gothic" w:hAnsi="Century Gothic" w:cs="Palatino-Roman"/>
          <w:sz w:val="24"/>
          <w:szCs w:val="24"/>
          <w:u w:val="single"/>
          <w:lang w:bidi="hi-IN"/>
        </w:rPr>
        <w:t>Consultants:</w:t>
      </w:r>
    </w:p>
    <w:p w:rsidR="00A82A69" w:rsidRDefault="00A82A69" w:rsidP="00B76D18">
      <w:pPr>
        <w:pStyle w:val="ListParaLevel3"/>
        <w:numPr>
          <w:ilvl w:val="0"/>
          <w:numId w:val="72"/>
        </w:numPr>
        <w:tabs>
          <w:tab w:val="left" w:pos="720"/>
        </w:tabs>
        <w:autoSpaceDE w:val="0"/>
        <w:autoSpaceDN w:val="0"/>
        <w:adjustRightInd w:val="0"/>
        <w:spacing w:before="0"/>
        <w:jc w:val="both"/>
        <w:rPr>
          <w:rFonts w:ascii="Century Gothic" w:hAnsi="Century Gothic" w:cs="Palatino-Roman"/>
          <w:sz w:val="24"/>
          <w:szCs w:val="24"/>
          <w:lang w:bidi="hi-IN"/>
        </w:rPr>
      </w:pPr>
      <w:r>
        <w:rPr>
          <w:rFonts w:ascii="Century Gothic" w:hAnsi="Century Gothic" w:cs="Palatino-Roman"/>
          <w:sz w:val="24"/>
          <w:szCs w:val="24"/>
          <w:lang w:bidi="hi-IN"/>
        </w:rPr>
        <w:t>Works (Project Cost)</w:t>
      </w:r>
      <w:r>
        <w:rPr>
          <w:rFonts w:ascii="Century Gothic" w:hAnsi="Century Gothic" w:cs="Palatino-Roman"/>
          <w:sz w:val="24"/>
          <w:szCs w:val="24"/>
          <w:lang w:bidi="hi-IN"/>
        </w:rPr>
        <w:tab/>
      </w:r>
      <w:r>
        <w:rPr>
          <w:rFonts w:ascii="Century Gothic" w:hAnsi="Century Gothic" w:cs="Palatino-Roman"/>
          <w:sz w:val="24"/>
          <w:szCs w:val="24"/>
          <w:lang w:bidi="hi-IN"/>
        </w:rPr>
        <w:tab/>
        <w:t>:up to Rs.10 Crores</w:t>
      </w:r>
    </w:p>
    <w:p w:rsidR="00A82A69" w:rsidRDefault="00A82A69" w:rsidP="000872AB">
      <w:pPr>
        <w:pStyle w:val="ListParaLevel3"/>
        <w:numPr>
          <w:ilvl w:val="0"/>
          <w:numId w:val="65"/>
        </w:numPr>
        <w:tabs>
          <w:tab w:val="left" w:pos="720"/>
        </w:tabs>
        <w:autoSpaceDE w:val="0"/>
        <w:autoSpaceDN w:val="0"/>
        <w:adjustRightInd w:val="0"/>
        <w:spacing w:before="0"/>
        <w:ind w:left="734" w:hanging="547"/>
        <w:jc w:val="both"/>
        <w:rPr>
          <w:rFonts w:ascii="Century Gothic" w:hAnsi="Century Gothic" w:cs="Palatino-Roman"/>
          <w:sz w:val="24"/>
          <w:szCs w:val="24"/>
          <w:lang w:bidi="hi-IN"/>
        </w:rPr>
      </w:pPr>
      <w:r>
        <w:rPr>
          <w:rFonts w:ascii="Century Gothic" w:hAnsi="Century Gothic" w:cs="Palatino-Roman"/>
          <w:sz w:val="24"/>
          <w:szCs w:val="24"/>
          <w:lang w:bidi="hi-IN"/>
        </w:rPr>
        <w:t>Different panels may be prepared for different categories of trade /work / purchases and for different value-limits.</w:t>
      </w:r>
    </w:p>
    <w:p w:rsidR="00A82A69" w:rsidRPr="00F42FA9" w:rsidRDefault="00A82A69" w:rsidP="000872AB">
      <w:pPr>
        <w:pStyle w:val="ListParaLevel3"/>
        <w:numPr>
          <w:ilvl w:val="0"/>
          <w:numId w:val="65"/>
        </w:numPr>
        <w:tabs>
          <w:tab w:val="left" w:pos="720"/>
        </w:tabs>
        <w:autoSpaceDE w:val="0"/>
        <w:autoSpaceDN w:val="0"/>
        <w:adjustRightInd w:val="0"/>
        <w:spacing w:before="0"/>
        <w:ind w:left="734" w:hanging="547"/>
        <w:jc w:val="both"/>
        <w:rPr>
          <w:rFonts w:ascii="Century Gothic" w:hAnsi="Century Gothic" w:cs="Palatino-Roman"/>
          <w:sz w:val="24"/>
          <w:szCs w:val="24"/>
          <w:lang w:bidi="hi-IN"/>
        </w:rPr>
      </w:pPr>
      <w:r>
        <w:rPr>
          <w:rFonts w:ascii="Century Gothic" w:hAnsi="Century Gothic" w:cs="Palatino-Roman"/>
          <w:sz w:val="24"/>
          <w:szCs w:val="24"/>
          <w:lang w:bidi="hi-IN"/>
        </w:rPr>
        <w:t>Such panels are prepared by calling for trade-wise applications and based on certain pre-qualification criteria fixed in advance.</w:t>
      </w:r>
    </w:p>
    <w:p w:rsidR="00A82A69" w:rsidRPr="00F42FA9" w:rsidRDefault="00A82A69" w:rsidP="000872AB">
      <w:pPr>
        <w:pStyle w:val="ListParaLevel3"/>
        <w:numPr>
          <w:ilvl w:val="0"/>
          <w:numId w:val="65"/>
        </w:numPr>
        <w:tabs>
          <w:tab w:val="left" w:pos="720"/>
        </w:tabs>
        <w:autoSpaceDE w:val="0"/>
        <w:autoSpaceDN w:val="0"/>
        <w:adjustRightInd w:val="0"/>
        <w:spacing w:before="0"/>
        <w:ind w:left="734" w:hanging="547"/>
        <w:jc w:val="both"/>
        <w:rPr>
          <w:rFonts w:ascii="Century Gothic" w:hAnsi="Century Gothic" w:cs="Palatino-Roman"/>
          <w:sz w:val="24"/>
          <w:szCs w:val="24"/>
          <w:lang w:bidi="hi-IN"/>
        </w:rPr>
      </w:pPr>
      <w:r w:rsidRPr="00F42FA9">
        <w:rPr>
          <w:rFonts w:ascii="Century Gothic" w:hAnsi="Century Gothic" w:cs="Palatino-Roman"/>
          <w:sz w:val="24"/>
          <w:szCs w:val="24"/>
          <w:lang w:bidi="hi-IN"/>
        </w:rPr>
        <w:t>Detailed trade-wise notices should be published in the Bank’s website and the relative application form for empanelment should also be made available in downloadable form.</w:t>
      </w:r>
    </w:p>
    <w:p w:rsidR="00A82A69" w:rsidRPr="00F42FA9" w:rsidRDefault="00A82A69" w:rsidP="000872AB">
      <w:pPr>
        <w:pStyle w:val="ListParaLevel3"/>
        <w:numPr>
          <w:ilvl w:val="0"/>
          <w:numId w:val="65"/>
        </w:numPr>
        <w:tabs>
          <w:tab w:val="left" w:pos="720"/>
        </w:tabs>
        <w:autoSpaceDE w:val="0"/>
        <w:autoSpaceDN w:val="0"/>
        <w:adjustRightInd w:val="0"/>
        <w:spacing w:before="0"/>
        <w:ind w:left="734" w:hanging="547"/>
        <w:jc w:val="both"/>
        <w:rPr>
          <w:rFonts w:ascii="Century Gothic" w:hAnsi="Century Gothic" w:cs="Palatino-Roman"/>
          <w:sz w:val="24"/>
          <w:szCs w:val="24"/>
          <w:lang w:bidi="hi-IN"/>
        </w:rPr>
      </w:pPr>
      <w:r w:rsidRPr="00F42FA9">
        <w:rPr>
          <w:rFonts w:ascii="Century Gothic" w:hAnsi="Century Gothic" w:cs="Palatino-Roman"/>
          <w:sz w:val="24"/>
          <w:szCs w:val="24"/>
          <w:lang w:bidi="hi-IN"/>
        </w:rPr>
        <w:t>Notice inviting applications for empanelment should also be published briefly in local/national newspapers, to give wider publicity. A reference to Bank’s website should be made in the Newspaper advertisement.</w:t>
      </w:r>
    </w:p>
    <w:p w:rsidR="00A82A69" w:rsidRPr="00F42FA9" w:rsidRDefault="00A82A69" w:rsidP="000872AB">
      <w:pPr>
        <w:pStyle w:val="ListParaLevel3"/>
        <w:numPr>
          <w:ilvl w:val="0"/>
          <w:numId w:val="65"/>
        </w:numPr>
        <w:tabs>
          <w:tab w:val="left" w:pos="720"/>
        </w:tabs>
        <w:autoSpaceDE w:val="0"/>
        <w:autoSpaceDN w:val="0"/>
        <w:adjustRightInd w:val="0"/>
        <w:spacing w:before="0"/>
        <w:ind w:left="734" w:hanging="547"/>
        <w:jc w:val="both"/>
        <w:rPr>
          <w:rFonts w:ascii="Century Gothic" w:hAnsi="Century Gothic" w:cs="Palatino-Roman"/>
          <w:sz w:val="24"/>
          <w:szCs w:val="24"/>
          <w:lang w:bidi="hi-IN"/>
        </w:rPr>
      </w:pPr>
      <w:r w:rsidRPr="00F42FA9">
        <w:rPr>
          <w:rFonts w:ascii="Century Gothic" w:hAnsi="Century Gothic" w:cs="Palatino-Roman"/>
          <w:sz w:val="24"/>
          <w:szCs w:val="24"/>
          <w:lang w:bidi="hi-IN"/>
        </w:rPr>
        <w:t xml:space="preserve">Experience of the contractors in the supply of specified goods / field of work, financial standing, satisfactory performance record in executing similar contracts / works, integrity, credibility, resources to carry out works supply goods of required magnitude, contact details, client wise complete details of earlier works carried out, evidence of their turn-over, income tax </w:t>
      </w:r>
      <w:r>
        <w:rPr>
          <w:rFonts w:ascii="Century Gothic" w:hAnsi="Century Gothic" w:cs="Palatino-Roman"/>
          <w:sz w:val="24"/>
          <w:szCs w:val="24"/>
          <w:lang w:bidi="hi-IN"/>
        </w:rPr>
        <w:t xml:space="preserve">returns </w:t>
      </w:r>
      <w:r w:rsidRPr="00F42FA9">
        <w:rPr>
          <w:rFonts w:ascii="Century Gothic" w:hAnsi="Century Gothic" w:cs="Palatino-Roman"/>
          <w:sz w:val="24"/>
          <w:szCs w:val="24"/>
          <w:lang w:bidi="hi-IN"/>
        </w:rPr>
        <w:t>etc.</w:t>
      </w:r>
    </w:p>
    <w:p w:rsidR="00A82A69" w:rsidRDefault="00A82A69" w:rsidP="000872AB">
      <w:pPr>
        <w:pStyle w:val="ListParaLevel3"/>
        <w:numPr>
          <w:ilvl w:val="0"/>
          <w:numId w:val="65"/>
        </w:numPr>
        <w:tabs>
          <w:tab w:val="left" w:pos="720"/>
        </w:tabs>
        <w:autoSpaceDE w:val="0"/>
        <w:autoSpaceDN w:val="0"/>
        <w:adjustRightInd w:val="0"/>
        <w:spacing w:before="0"/>
        <w:ind w:left="734" w:hanging="547"/>
        <w:jc w:val="both"/>
        <w:rPr>
          <w:rFonts w:ascii="Century Gothic" w:hAnsi="Century Gothic" w:cs="Palatino-Roman"/>
          <w:sz w:val="24"/>
          <w:szCs w:val="24"/>
          <w:lang w:bidi="hi-IN"/>
        </w:rPr>
      </w:pPr>
      <w:r w:rsidRPr="00F42FA9">
        <w:rPr>
          <w:rFonts w:ascii="Century Gothic" w:hAnsi="Century Gothic" w:cs="Palatino-Roman"/>
          <w:sz w:val="24"/>
          <w:szCs w:val="24"/>
          <w:lang w:bidi="hi-IN"/>
        </w:rPr>
        <w:t>The criteria required for empanelment should be clearly mentioned in the advertisement/Bank’s website. The Notice in Bank’s website should include summary of the principal terms and conditions of the contract to be entered into, any documentary and other evidences that must be submitted by the suppliers and contractors to demonstrate their qualifications, the manner and place for submission of the applications, the deadline for the submission expressed as a specific date and time etc. It should also clearly state the conditions that the firms of contractors may have to satisfy to be considered for empanelment, the documentary evidence required to be submitted for the purpose etc.</w:t>
      </w:r>
    </w:p>
    <w:p w:rsidR="00A82A69" w:rsidRPr="00E45105" w:rsidRDefault="00A82A69" w:rsidP="000872AB">
      <w:pPr>
        <w:pStyle w:val="ListParaLevel3"/>
        <w:numPr>
          <w:ilvl w:val="0"/>
          <w:numId w:val="65"/>
        </w:numPr>
        <w:tabs>
          <w:tab w:val="left" w:pos="720"/>
        </w:tabs>
        <w:autoSpaceDE w:val="0"/>
        <w:autoSpaceDN w:val="0"/>
        <w:adjustRightInd w:val="0"/>
        <w:spacing w:before="0"/>
        <w:ind w:left="734" w:hanging="547"/>
        <w:jc w:val="both"/>
        <w:rPr>
          <w:rFonts w:ascii="Century Gothic" w:hAnsi="Century Gothic" w:cs="Palatino-Roman"/>
          <w:sz w:val="24"/>
          <w:szCs w:val="24"/>
          <w:lang w:bidi="hi-IN"/>
        </w:rPr>
      </w:pPr>
      <w:r w:rsidRPr="00E45105">
        <w:rPr>
          <w:rFonts w:ascii="Century Gothic" w:hAnsi="Century Gothic"/>
          <w:sz w:val="24"/>
          <w:szCs w:val="24"/>
        </w:rPr>
        <w:lastRenderedPageBreak/>
        <w:t>Adequate time of about three</w:t>
      </w:r>
      <w:r>
        <w:rPr>
          <w:rFonts w:ascii="Century Gothic" w:hAnsi="Century Gothic"/>
          <w:sz w:val="24"/>
          <w:szCs w:val="24"/>
        </w:rPr>
        <w:t xml:space="preserve">-four </w:t>
      </w:r>
      <w:r w:rsidRPr="00E45105">
        <w:rPr>
          <w:rFonts w:ascii="Century Gothic" w:hAnsi="Century Gothic"/>
          <w:sz w:val="24"/>
          <w:szCs w:val="24"/>
        </w:rPr>
        <w:t xml:space="preserve">weeks from the date of advertisement should be given to the intending </w:t>
      </w:r>
      <w:r>
        <w:rPr>
          <w:rFonts w:ascii="Century Gothic" w:hAnsi="Century Gothic"/>
          <w:sz w:val="24"/>
          <w:szCs w:val="24"/>
        </w:rPr>
        <w:t>applicants</w:t>
      </w:r>
      <w:r w:rsidRPr="00E45105">
        <w:rPr>
          <w:rFonts w:ascii="Century Gothic" w:hAnsi="Century Gothic"/>
          <w:sz w:val="24"/>
          <w:szCs w:val="24"/>
        </w:rPr>
        <w:t xml:space="preserve"> to submit their applications.</w:t>
      </w:r>
    </w:p>
    <w:p w:rsidR="00A82A69" w:rsidRPr="00E45105" w:rsidRDefault="00A82A69" w:rsidP="000872AB">
      <w:pPr>
        <w:pStyle w:val="ListParaLevel3"/>
        <w:numPr>
          <w:ilvl w:val="0"/>
          <w:numId w:val="65"/>
        </w:numPr>
        <w:tabs>
          <w:tab w:val="left" w:pos="720"/>
        </w:tabs>
        <w:autoSpaceDE w:val="0"/>
        <w:autoSpaceDN w:val="0"/>
        <w:adjustRightInd w:val="0"/>
        <w:spacing w:before="0"/>
        <w:ind w:left="734" w:hanging="547"/>
        <w:jc w:val="both"/>
        <w:rPr>
          <w:rFonts w:ascii="Century Gothic" w:hAnsi="Century Gothic" w:cs="Palatino-Roman"/>
          <w:sz w:val="24"/>
          <w:szCs w:val="24"/>
          <w:lang w:bidi="hi-IN"/>
        </w:rPr>
      </w:pPr>
      <w:r w:rsidRPr="00E45105">
        <w:rPr>
          <w:rFonts w:ascii="Century Gothic" w:hAnsi="Century Gothic"/>
          <w:sz w:val="24"/>
          <w:szCs w:val="24"/>
        </w:rPr>
        <w:t>Applications downloaded from Bank’s website should also contain the above information/documents and submitted in a sealed envelope within the stipulated time/date.</w:t>
      </w:r>
    </w:p>
    <w:p w:rsidR="00A82A69" w:rsidRPr="00E45105" w:rsidRDefault="00A82A69" w:rsidP="000872AB">
      <w:pPr>
        <w:pStyle w:val="ListParaLevel3"/>
        <w:numPr>
          <w:ilvl w:val="0"/>
          <w:numId w:val="65"/>
        </w:numPr>
        <w:tabs>
          <w:tab w:val="left" w:pos="720"/>
        </w:tabs>
        <w:autoSpaceDE w:val="0"/>
        <w:autoSpaceDN w:val="0"/>
        <w:adjustRightInd w:val="0"/>
        <w:spacing w:before="0"/>
        <w:ind w:left="734" w:hanging="547"/>
        <w:jc w:val="both"/>
        <w:rPr>
          <w:rFonts w:ascii="Century Gothic" w:hAnsi="Century Gothic" w:cs="Palatino-Roman"/>
          <w:sz w:val="24"/>
          <w:szCs w:val="24"/>
          <w:lang w:bidi="hi-IN"/>
        </w:rPr>
      </w:pPr>
      <w:r w:rsidRPr="00E45105">
        <w:rPr>
          <w:rFonts w:ascii="Century Gothic" w:hAnsi="Century Gothic"/>
          <w:sz w:val="24"/>
          <w:szCs w:val="24"/>
        </w:rPr>
        <w:t>The applications received should be scrutinized carefully to verify the applicants’ financial standing, business dealings, quality of completed works etc.</w:t>
      </w:r>
    </w:p>
    <w:p w:rsidR="00A82A69" w:rsidRPr="00E45105" w:rsidRDefault="00A82A69" w:rsidP="000872AB">
      <w:pPr>
        <w:pStyle w:val="ListParaLevel3"/>
        <w:numPr>
          <w:ilvl w:val="0"/>
          <w:numId w:val="65"/>
        </w:numPr>
        <w:tabs>
          <w:tab w:val="left" w:pos="720"/>
        </w:tabs>
        <w:autoSpaceDE w:val="0"/>
        <w:autoSpaceDN w:val="0"/>
        <w:adjustRightInd w:val="0"/>
        <w:spacing w:before="0"/>
        <w:ind w:left="734" w:hanging="547"/>
        <w:jc w:val="both"/>
        <w:rPr>
          <w:rFonts w:ascii="Century Gothic" w:hAnsi="Century Gothic"/>
          <w:sz w:val="24"/>
          <w:szCs w:val="24"/>
        </w:rPr>
      </w:pPr>
      <w:r w:rsidRPr="00E45105">
        <w:rPr>
          <w:rFonts w:ascii="Century Gothic" w:hAnsi="Century Gothic"/>
          <w:sz w:val="24"/>
          <w:szCs w:val="24"/>
        </w:rPr>
        <w:t>Verification of the information provided in the empanelment application shall be carried out prior to empanelment.</w:t>
      </w:r>
    </w:p>
    <w:p w:rsidR="00A82A69" w:rsidRPr="00E45105" w:rsidRDefault="00A82A69" w:rsidP="000872AB">
      <w:pPr>
        <w:pStyle w:val="ListParaLevel3"/>
        <w:numPr>
          <w:ilvl w:val="0"/>
          <w:numId w:val="65"/>
        </w:numPr>
        <w:tabs>
          <w:tab w:val="left" w:pos="720"/>
        </w:tabs>
        <w:autoSpaceDE w:val="0"/>
        <w:autoSpaceDN w:val="0"/>
        <w:adjustRightInd w:val="0"/>
        <w:spacing w:before="0"/>
        <w:ind w:left="734" w:hanging="547"/>
        <w:jc w:val="both"/>
        <w:rPr>
          <w:rFonts w:ascii="Century Gothic" w:hAnsi="Century Gothic"/>
          <w:sz w:val="24"/>
          <w:szCs w:val="24"/>
        </w:rPr>
      </w:pPr>
      <w:r w:rsidRPr="00E45105">
        <w:rPr>
          <w:rFonts w:ascii="Century Gothic" w:hAnsi="Century Gothic"/>
          <w:sz w:val="24"/>
          <w:szCs w:val="24"/>
        </w:rPr>
        <w:t>Bank’s representatives may also inspect the recent purchases / works carried out by the applicants to satisfy about their workmanship, business dealings etc.</w:t>
      </w:r>
    </w:p>
    <w:p w:rsidR="00A82A69" w:rsidRPr="00E45105" w:rsidRDefault="00A82A69" w:rsidP="000872AB">
      <w:pPr>
        <w:pStyle w:val="ListParaLevel3"/>
        <w:numPr>
          <w:ilvl w:val="0"/>
          <w:numId w:val="65"/>
        </w:numPr>
        <w:tabs>
          <w:tab w:val="left" w:pos="720"/>
        </w:tabs>
        <w:autoSpaceDE w:val="0"/>
        <w:autoSpaceDN w:val="0"/>
        <w:adjustRightInd w:val="0"/>
        <w:spacing w:before="0"/>
        <w:ind w:left="734" w:hanging="547"/>
        <w:jc w:val="both"/>
        <w:rPr>
          <w:rFonts w:ascii="Century Gothic" w:hAnsi="Century Gothic"/>
          <w:sz w:val="24"/>
          <w:szCs w:val="24"/>
        </w:rPr>
      </w:pPr>
      <w:r w:rsidRPr="00E45105">
        <w:rPr>
          <w:rFonts w:ascii="Century Gothic" w:hAnsi="Century Gothic"/>
          <w:sz w:val="24"/>
          <w:szCs w:val="24"/>
        </w:rPr>
        <w:t>After satisfying about the suitability of the applicants for empanelment in all respects, the Bank should prepare trade-wise panel of firms of contractors / Vendors for different estimated costs.</w:t>
      </w:r>
    </w:p>
    <w:p w:rsidR="00A82A69" w:rsidRPr="00E45105" w:rsidRDefault="00A82A69" w:rsidP="000872AB">
      <w:pPr>
        <w:pStyle w:val="ListParaLevel3"/>
        <w:numPr>
          <w:ilvl w:val="0"/>
          <w:numId w:val="65"/>
        </w:numPr>
        <w:tabs>
          <w:tab w:val="left" w:pos="720"/>
        </w:tabs>
        <w:autoSpaceDE w:val="0"/>
        <w:autoSpaceDN w:val="0"/>
        <w:adjustRightInd w:val="0"/>
        <w:spacing w:before="0"/>
        <w:ind w:left="734" w:hanging="547"/>
        <w:jc w:val="both"/>
        <w:rPr>
          <w:rFonts w:ascii="Century Gothic" w:hAnsi="Century Gothic"/>
          <w:sz w:val="24"/>
          <w:szCs w:val="24"/>
        </w:rPr>
      </w:pPr>
      <w:r w:rsidRPr="00E45105">
        <w:rPr>
          <w:rFonts w:ascii="Century Gothic" w:hAnsi="Century Gothic"/>
          <w:sz w:val="24"/>
          <w:szCs w:val="24"/>
        </w:rPr>
        <w:t>The entire work of preparation of the panels should be completed in a time-bound manner, say within three months. The work of preparation of the panels should be taken up well in advance of the expiry of the previous panel.</w:t>
      </w:r>
    </w:p>
    <w:p w:rsidR="00A82A69" w:rsidRPr="00E45105" w:rsidRDefault="00A82A69" w:rsidP="000872AB">
      <w:pPr>
        <w:pStyle w:val="ListParaLevel3"/>
        <w:numPr>
          <w:ilvl w:val="0"/>
          <w:numId w:val="65"/>
        </w:numPr>
        <w:tabs>
          <w:tab w:val="left" w:pos="720"/>
        </w:tabs>
        <w:autoSpaceDE w:val="0"/>
        <w:autoSpaceDN w:val="0"/>
        <w:adjustRightInd w:val="0"/>
        <w:spacing w:before="0"/>
        <w:ind w:left="734" w:hanging="547"/>
        <w:jc w:val="both"/>
        <w:rPr>
          <w:rFonts w:ascii="Century Gothic" w:hAnsi="Century Gothic"/>
          <w:sz w:val="24"/>
          <w:szCs w:val="24"/>
        </w:rPr>
      </w:pPr>
      <w:r w:rsidRPr="00E45105">
        <w:rPr>
          <w:rFonts w:ascii="Century Gothic" w:hAnsi="Century Gothic"/>
          <w:sz w:val="24"/>
          <w:szCs w:val="24"/>
        </w:rPr>
        <w:t>The number of Vendors/Consultants/Contractors empanelled should not be less than three</w:t>
      </w:r>
      <w:r>
        <w:rPr>
          <w:rFonts w:ascii="Century Gothic" w:hAnsi="Century Gothic"/>
          <w:sz w:val="24"/>
          <w:szCs w:val="24"/>
        </w:rPr>
        <w:t>, in each category</w:t>
      </w:r>
      <w:r w:rsidRPr="00E45105">
        <w:rPr>
          <w:rFonts w:ascii="Century Gothic" w:hAnsi="Century Gothic"/>
          <w:sz w:val="24"/>
          <w:szCs w:val="24"/>
        </w:rPr>
        <w:t>.</w:t>
      </w:r>
    </w:p>
    <w:p w:rsidR="00A82A69" w:rsidRPr="00E45105" w:rsidRDefault="00A82A69" w:rsidP="000872AB">
      <w:pPr>
        <w:pStyle w:val="ListParaLevel3"/>
        <w:numPr>
          <w:ilvl w:val="0"/>
          <w:numId w:val="65"/>
        </w:numPr>
        <w:tabs>
          <w:tab w:val="left" w:pos="720"/>
        </w:tabs>
        <w:autoSpaceDE w:val="0"/>
        <w:autoSpaceDN w:val="0"/>
        <w:adjustRightInd w:val="0"/>
        <w:spacing w:before="0"/>
        <w:ind w:left="734" w:hanging="547"/>
        <w:jc w:val="both"/>
        <w:rPr>
          <w:rFonts w:ascii="Century Gothic" w:hAnsi="Century Gothic"/>
          <w:sz w:val="24"/>
          <w:szCs w:val="24"/>
        </w:rPr>
      </w:pPr>
      <w:r w:rsidRPr="00E45105">
        <w:rPr>
          <w:rFonts w:ascii="Century Gothic" w:hAnsi="Century Gothic"/>
          <w:sz w:val="24"/>
          <w:szCs w:val="24"/>
        </w:rPr>
        <w:t>The panel should be valid for a period of three years and shall be maintained in the Register of Approved Contractors.</w:t>
      </w:r>
    </w:p>
    <w:p w:rsidR="00A82A69" w:rsidRPr="00E45105" w:rsidRDefault="00A82A69" w:rsidP="000872AB">
      <w:pPr>
        <w:pStyle w:val="ListParaLevel3"/>
        <w:numPr>
          <w:ilvl w:val="0"/>
          <w:numId w:val="65"/>
        </w:numPr>
        <w:tabs>
          <w:tab w:val="left" w:pos="720"/>
        </w:tabs>
        <w:autoSpaceDE w:val="0"/>
        <w:autoSpaceDN w:val="0"/>
        <w:adjustRightInd w:val="0"/>
        <w:spacing w:before="0"/>
        <w:ind w:left="734" w:hanging="547"/>
        <w:jc w:val="both"/>
        <w:rPr>
          <w:rFonts w:ascii="Century Gothic" w:hAnsi="Century Gothic"/>
          <w:sz w:val="24"/>
          <w:szCs w:val="24"/>
        </w:rPr>
      </w:pPr>
      <w:r w:rsidRPr="00E45105">
        <w:rPr>
          <w:rFonts w:ascii="Century Gothic" w:hAnsi="Century Gothic"/>
          <w:sz w:val="24"/>
          <w:szCs w:val="24"/>
        </w:rPr>
        <w:t>The current list of empanelled firms shall be published on Bank’s website.</w:t>
      </w:r>
    </w:p>
    <w:p w:rsidR="00A82A69" w:rsidRPr="00E45105" w:rsidRDefault="00A82A69" w:rsidP="000872AB">
      <w:pPr>
        <w:pStyle w:val="ListParaLevel3"/>
        <w:numPr>
          <w:ilvl w:val="0"/>
          <w:numId w:val="65"/>
        </w:numPr>
        <w:tabs>
          <w:tab w:val="left" w:pos="720"/>
        </w:tabs>
        <w:autoSpaceDE w:val="0"/>
        <w:autoSpaceDN w:val="0"/>
        <w:adjustRightInd w:val="0"/>
        <w:spacing w:before="0"/>
        <w:ind w:left="734" w:hanging="547"/>
        <w:jc w:val="both"/>
        <w:rPr>
          <w:rFonts w:ascii="Century Gothic" w:hAnsi="Century Gothic"/>
          <w:sz w:val="24"/>
          <w:szCs w:val="24"/>
        </w:rPr>
      </w:pPr>
      <w:r w:rsidRPr="00E45105">
        <w:rPr>
          <w:rFonts w:ascii="Century Gothic" w:hAnsi="Century Gothic"/>
          <w:sz w:val="24"/>
          <w:szCs w:val="24"/>
        </w:rPr>
        <w:t>The approved list of contractors shall be reviewed every year for deletion of the existing non-performing contractors.</w:t>
      </w:r>
    </w:p>
    <w:p w:rsidR="00A82A69" w:rsidRPr="00E45105" w:rsidRDefault="00A82A69" w:rsidP="000872AB">
      <w:pPr>
        <w:pStyle w:val="ListParaLevel3"/>
        <w:numPr>
          <w:ilvl w:val="0"/>
          <w:numId w:val="65"/>
        </w:numPr>
        <w:tabs>
          <w:tab w:val="left" w:pos="720"/>
        </w:tabs>
        <w:autoSpaceDE w:val="0"/>
        <w:autoSpaceDN w:val="0"/>
        <w:adjustRightInd w:val="0"/>
        <w:spacing w:before="0"/>
        <w:ind w:left="734" w:hanging="547"/>
        <w:jc w:val="both"/>
        <w:rPr>
          <w:rFonts w:ascii="Century Gothic" w:hAnsi="Century Gothic"/>
          <w:sz w:val="24"/>
          <w:szCs w:val="24"/>
        </w:rPr>
      </w:pPr>
      <w:r w:rsidRPr="00E45105">
        <w:rPr>
          <w:rFonts w:ascii="Century Gothic" w:hAnsi="Century Gothic"/>
          <w:sz w:val="24"/>
          <w:szCs w:val="24"/>
        </w:rPr>
        <w:t>Tender document shall be sent directly to all the empanelled Consultants /Contractors / Vendors in a particular panel by speed-post / registered - post / Courier as and when a project / purchase is taken up by the Bank.</w:t>
      </w:r>
      <w:r>
        <w:rPr>
          <w:rFonts w:ascii="Century Gothic" w:hAnsi="Century Gothic"/>
          <w:sz w:val="24"/>
          <w:szCs w:val="24"/>
        </w:rPr>
        <w:t xml:space="preserve"> If the procurement is minor and routine in nature, then the tender documents shall be sent by email / courier.</w:t>
      </w:r>
    </w:p>
    <w:p w:rsidR="00A82A69" w:rsidRPr="00E45105" w:rsidRDefault="00A82A69" w:rsidP="000872AB">
      <w:pPr>
        <w:pStyle w:val="ListParaLevel3"/>
        <w:numPr>
          <w:ilvl w:val="0"/>
          <w:numId w:val="65"/>
        </w:numPr>
        <w:tabs>
          <w:tab w:val="left" w:pos="720"/>
        </w:tabs>
        <w:autoSpaceDE w:val="0"/>
        <w:autoSpaceDN w:val="0"/>
        <w:adjustRightInd w:val="0"/>
        <w:spacing w:before="0"/>
        <w:ind w:left="734" w:hanging="547"/>
        <w:jc w:val="both"/>
        <w:rPr>
          <w:rFonts w:ascii="Century Gothic" w:hAnsi="Century Gothic"/>
          <w:sz w:val="24"/>
          <w:szCs w:val="24"/>
        </w:rPr>
      </w:pPr>
      <w:r w:rsidRPr="00E45105">
        <w:rPr>
          <w:rFonts w:ascii="Century Gothic" w:hAnsi="Century Gothic"/>
          <w:sz w:val="24"/>
          <w:szCs w:val="24"/>
        </w:rPr>
        <w:t xml:space="preserve">No ‘merit list’ is maintained for the panel. Once the panel has been prepared based on Bank’s qualification criteria for a particular work, the question of grading the firms placed in the panel as ‘good’, ‘better’ and ‘best’ based on certain additional features which were not part of Bank’s qualification criteria as well as ‘pick and choose’ of a particular firm kept in the panel does not arise. The tender document shall be supplied to all the firms kept in a particular panel as and when a work / supply arise in respect of that panel. </w:t>
      </w:r>
    </w:p>
    <w:p w:rsidR="00A82A69" w:rsidRDefault="00A82A69" w:rsidP="000872AB">
      <w:pPr>
        <w:pStyle w:val="ListParaLevel3"/>
        <w:numPr>
          <w:ilvl w:val="0"/>
          <w:numId w:val="65"/>
        </w:numPr>
        <w:tabs>
          <w:tab w:val="left" w:pos="720"/>
        </w:tabs>
        <w:autoSpaceDE w:val="0"/>
        <w:autoSpaceDN w:val="0"/>
        <w:adjustRightInd w:val="0"/>
        <w:spacing w:before="0"/>
        <w:ind w:left="734" w:hanging="547"/>
        <w:jc w:val="both"/>
        <w:rPr>
          <w:rFonts w:ascii="Century Gothic" w:hAnsi="Century Gothic"/>
          <w:sz w:val="24"/>
          <w:szCs w:val="24"/>
        </w:rPr>
      </w:pPr>
      <w:r w:rsidRPr="00E45105">
        <w:rPr>
          <w:rFonts w:ascii="Century Gothic" w:hAnsi="Century Gothic"/>
          <w:sz w:val="24"/>
          <w:szCs w:val="24"/>
        </w:rPr>
        <w:lastRenderedPageBreak/>
        <w:t>The tendency to go for limited tendering process for purch</w:t>
      </w:r>
      <w:r>
        <w:rPr>
          <w:rFonts w:ascii="Century Gothic" w:hAnsi="Century Gothic"/>
          <w:sz w:val="24"/>
          <w:szCs w:val="24"/>
        </w:rPr>
        <w:t xml:space="preserve">ases / works exceeding the threshold limits mentioned above </w:t>
      </w:r>
      <w:r w:rsidRPr="00E45105">
        <w:rPr>
          <w:rFonts w:ascii="Century Gothic" w:hAnsi="Century Gothic"/>
          <w:sz w:val="24"/>
          <w:szCs w:val="24"/>
        </w:rPr>
        <w:t>on the ground that the work has to be completed in a very short time or that the firms known to carry out a particular supply/work are very few in number, which may result in lack of competition, higher rates or cartel formation, shall be avoided.</w:t>
      </w:r>
    </w:p>
    <w:p w:rsidR="00A82A69" w:rsidRPr="0001020F" w:rsidRDefault="00A82A69" w:rsidP="0001020F">
      <w:pPr>
        <w:tabs>
          <w:tab w:val="left" w:pos="0"/>
        </w:tabs>
        <w:spacing w:before="240" w:after="240"/>
        <w:ind w:left="187"/>
        <w:rPr>
          <w:rFonts w:ascii="Century Gothic" w:hAnsi="Century Gothic"/>
          <w:b/>
          <w:iCs/>
          <w:lang w:bidi="hi-IN"/>
        </w:rPr>
      </w:pPr>
      <w:r w:rsidRPr="0001020F">
        <w:rPr>
          <w:rFonts w:ascii="Century Gothic" w:hAnsi="Century Gothic"/>
          <w:b/>
          <w:iCs/>
          <w:lang w:bidi="hi-IN"/>
        </w:rPr>
        <w:t>Empanelment of Architects/Consultants for Works</w:t>
      </w:r>
    </w:p>
    <w:p w:rsidR="00A82A69" w:rsidRDefault="00A82A69" w:rsidP="0001020F">
      <w:pPr>
        <w:pStyle w:val="ListParaLevel3"/>
        <w:tabs>
          <w:tab w:val="left" w:pos="720"/>
        </w:tabs>
        <w:autoSpaceDE w:val="0"/>
        <w:autoSpaceDN w:val="0"/>
        <w:adjustRightInd w:val="0"/>
        <w:spacing w:before="0"/>
        <w:ind w:left="187"/>
        <w:jc w:val="both"/>
        <w:rPr>
          <w:rFonts w:ascii="Century Gothic" w:hAnsi="Century Gothic"/>
          <w:sz w:val="24"/>
          <w:szCs w:val="24"/>
        </w:rPr>
      </w:pPr>
      <w:r>
        <w:rPr>
          <w:rFonts w:ascii="Century Gothic" w:hAnsi="Century Gothic"/>
          <w:sz w:val="24"/>
          <w:szCs w:val="24"/>
        </w:rPr>
        <w:t>While the various steps described in the above paragraphs are required to be followed for preparation of panels under ‘Limited Tender Enquiry’, the following additional points may be adhered to while preparing the panels of Architects/Consultants for works:</w:t>
      </w:r>
    </w:p>
    <w:p w:rsidR="00A82A69" w:rsidRDefault="00A82A69" w:rsidP="000872AB">
      <w:pPr>
        <w:pStyle w:val="ListParaLevel3"/>
        <w:numPr>
          <w:ilvl w:val="0"/>
          <w:numId w:val="66"/>
        </w:numPr>
        <w:ind w:left="1170" w:hanging="450"/>
        <w:jc w:val="both"/>
        <w:rPr>
          <w:rFonts w:ascii="Century Gothic" w:hAnsi="Century Gothic"/>
          <w:sz w:val="24"/>
          <w:szCs w:val="24"/>
          <w:lang w:bidi="hi-IN"/>
        </w:rPr>
      </w:pPr>
      <w:r>
        <w:rPr>
          <w:rFonts w:ascii="Century Gothic" w:hAnsi="Century Gothic"/>
          <w:sz w:val="24"/>
          <w:szCs w:val="24"/>
          <w:lang w:bidi="hi-IN"/>
        </w:rPr>
        <w:t>Separate panels should be prepared for works estimated to cost,</w:t>
      </w:r>
    </w:p>
    <w:p w:rsidR="00A82A69" w:rsidRDefault="00A82A69" w:rsidP="00E852E6">
      <w:pPr>
        <w:pStyle w:val="ListParaLevel3"/>
        <w:numPr>
          <w:ilvl w:val="3"/>
          <w:numId w:val="70"/>
        </w:numPr>
        <w:contextualSpacing/>
        <w:jc w:val="both"/>
        <w:rPr>
          <w:rFonts w:ascii="Century Gothic" w:hAnsi="Century Gothic"/>
          <w:sz w:val="24"/>
          <w:szCs w:val="24"/>
          <w:lang w:bidi="hi-IN"/>
        </w:rPr>
      </w:pPr>
      <w:r>
        <w:rPr>
          <w:rFonts w:ascii="Century Gothic" w:hAnsi="Century Gothic"/>
          <w:sz w:val="24"/>
          <w:szCs w:val="24"/>
          <w:lang w:bidi="hi-IN"/>
        </w:rPr>
        <w:t xml:space="preserve">up to and including Rs.10 lakhs </w:t>
      </w:r>
    </w:p>
    <w:p w:rsidR="00A82A69" w:rsidRDefault="00A82A69" w:rsidP="00E852E6">
      <w:pPr>
        <w:pStyle w:val="ListParaLevel3"/>
        <w:numPr>
          <w:ilvl w:val="3"/>
          <w:numId w:val="70"/>
        </w:numPr>
        <w:contextualSpacing/>
        <w:jc w:val="both"/>
        <w:rPr>
          <w:rFonts w:ascii="Century Gothic" w:hAnsi="Century Gothic"/>
          <w:sz w:val="24"/>
          <w:szCs w:val="24"/>
          <w:lang w:bidi="hi-IN"/>
        </w:rPr>
      </w:pPr>
      <w:r>
        <w:rPr>
          <w:rFonts w:ascii="Century Gothic" w:hAnsi="Century Gothic"/>
          <w:sz w:val="24"/>
          <w:szCs w:val="24"/>
          <w:lang w:bidi="hi-IN"/>
        </w:rPr>
        <w:t>more than Rs.10 lakhs but up to and including 50 lakhs</w:t>
      </w:r>
    </w:p>
    <w:p w:rsidR="00A82A69" w:rsidRDefault="00A82A69" w:rsidP="000872AB">
      <w:pPr>
        <w:pStyle w:val="ListParaLevel3"/>
        <w:numPr>
          <w:ilvl w:val="3"/>
          <w:numId w:val="70"/>
        </w:numPr>
        <w:jc w:val="both"/>
        <w:rPr>
          <w:rFonts w:ascii="Century Gothic" w:hAnsi="Century Gothic"/>
          <w:sz w:val="24"/>
          <w:szCs w:val="24"/>
          <w:lang w:bidi="hi-IN"/>
        </w:rPr>
      </w:pPr>
      <w:r>
        <w:rPr>
          <w:rFonts w:ascii="Century Gothic" w:hAnsi="Century Gothic"/>
          <w:sz w:val="24"/>
          <w:szCs w:val="24"/>
          <w:lang w:bidi="hi-IN"/>
        </w:rPr>
        <w:t xml:space="preserve"> more than Rs.50 lakhs but up to and including Rs.100 lakhs.</w:t>
      </w:r>
    </w:p>
    <w:p w:rsidR="00A82A69" w:rsidRDefault="00A82A69" w:rsidP="00A82A69">
      <w:pPr>
        <w:pStyle w:val="ListParaLevel3"/>
        <w:ind w:left="1224"/>
        <w:jc w:val="both"/>
        <w:rPr>
          <w:rFonts w:ascii="Century Gothic" w:hAnsi="Century Gothic"/>
          <w:sz w:val="24"/>
          <w:szCs w:val="24"/>
          <w:lang w:bidi="hi-IN"/>
        </w:rPr>
      </w:pPr>
      <w:r w:rsidRPr="006148B6">
        <w:rPr>
          <w:rFonts w:ascii="Century Gothic" w:hAnsi="Century Gothic"/>
          <w:sz w:val="24"/>
          <w:szCs w:val="24"/>
          <w:u w:val="single"/>
          <w:lang w:bidi="hi-IN"/>
        </w:rPr>
        <w:t>Note</w:t>
      </w:r>
      <w:r>
        <w:rPr>
          <w:rFonts w:ascii="Century Gothic" w:hAnsi="Century Gothic"/>
          <w:sz w:val="24"/>
          <w:szCs w:val="24"/>
          <w:lang w:bidi="hi-IN"/>
        </w:rPr>
        <w:t>: The above classification is for representative purpose. Each R.O. shall decide the above categories of panels depending on the nature their procurement.</w:t>
      </w:r>
    </w:p>
    <w:p w:rsidR="00A82A69" w:rsidRDefault="00A82A69" w:rsidP="000872AB">
      <w:pPr>
        <w:pStyle w:val="ListParaLevel3"/>
        <w:numPr>
          <w:ilvl w:val="0"/>
          <w:numId w:val="66"/>
        </w:numPr>
        <w:ind w:left="1166" w:hanging="446"/>
        <w:jc w:val="both"/>
        <w:rPr>
          <w:rFonts w:ascii="Century Gothic" w:hAnsi="Century Gothic"/>
          <w:sz w:val="24"/>
          <w:szCs w:val="24"/>
          <w:lang w:bidi="hi-IN"/>
        </w:rPr>
      </w:pPr>
      <w:r>
        <w:rPr>
          <w:rFonts w:ascii="Century Gothic" w:hAnsi="Century Gothic"/>
          <w:sz w:val="24"/>
          <w:szCs w:val="24"/>
          <w:lang w:bidi="hi-IN"/>
        </w:rPr>
        <w:t xml:space="preserve">Besides verifying the credentials of the applicants with reference to financial standing, technical competence, business integrity etc, a team of officials consisting of a senior official each from the technical and administrative wing of the Bank </w:t>
      </w:r>
      <w:r>
        <w:rPr>
          <w:rFonts w:ascii="Century Gothic" w:hAnsi="Century Gothic"/>
          <w:sz w:val="24"/>
          <w:szCs w:val="24"/>
        </w:rPr>
        <w:t xml:space="preserve">may, if need be, inspect the </w:t>
      </w:r>
      <w:r>
        <w:rPr>
          <w:rFonts w:ascii="Century Gothic" w:hAnsi="Century Gothic"/>
          <w:sz w:val="24"/>
          <w:szCs w:val="24"/>
          <w:lang w:bidi="hi-IN"/>
        </w:rPr>
        <w:t>recent works reported to have been completed by the applicants, hold discussions with the concerned officials of the clients of the applicants and satisfy about the design quality of works, promptness in giving various details, business dealings of the applicants etc</w:t>
      </w:r>
    </w:p>
    <w:p w:rsidR="00A82A69" w:rsidRDefault="00A82A69" w:rsidP="000872AB">
      <w:pPr>
        <w:pStyle w:val="ListParaLevel3"/>
        <w:numPr>
          <w:ilvl w:val="0"/>
          <w:numId w:val="66"/>
        </w:numPr>
        <w:ind w:left="1170" w:hanging="450"/>
        <w:jc w:val="both"/>
        <w:rPr>
          <w:rFonts w:ascii="Century Gothic" w:hAnsi="Century Gothic"/>
          <w:sz w:val="24"/>
          <w:szCs w:val="24"/>
          <w:lang w:bidi="hi-IN"/>
        </w:rPr>
      </w:pPr>
      <w:r>
        <w:rPr>
          <w:rFonts w:ascii="Century Gothic" w:hAnsi="Century Gothic"/>
          <w:sz w:val="24"/>
          <w:szCs w:val="24"/>
          <w:lang w:bidi="hi-IN"/>
        </w:rPr>
        <w:t>Technical capabilities such as functional planning, design, execution and workmanship, time taken for completion of the work, quality and size of the works carried out, relation with the local authorities like Municipal Corporation, Town Planning authorities, State Electricity Boards etc are also important factors which need to be considered while preparing the panel of Architects / Consultants for works.</w:t>
      </w:r>
    </w:p>
    <w:p w:rsidR="00A82A69" w:rsidRPr="00E852E6" w:rsidRDefault="00A82A69" w:rsidP="00E852E6">
      <w:pPr>
        <w:tabs>
          <w:tab w:val="left" w:pos="0"/>
        </w:tabs>
        <w:spacing w:before="240" w:after="240"/>
        <w:ind w:left="187"/>
        <w:rPr>
          <w:rFonts w:ascii="Century Gothic" w:hAnsi="Century Gothic"/>
          <w:b/>
          <w:iCs/>
          <w:lang w:bidi="hi-IN"/>
        </w:rPr>
      </w:pPr>
      <w:r w:rsidRPr="00E852E6">
        <w:rPr>
          <w:rFonts w:ascii="Century Gothic" w:hAnsi="Century Gothic"/>
          <w:b/>
          <w:iCs/>
          <w:lang w:bidi="hi-IN"/>
        </w:rPr>
        <w:t xml:space="preserve">Eligibility for </w:t>
      </w:r>
      <w:r w:rsidR="00D913F8">
        <w:rPr>
          <w:rFonts w:ascii="Century Gothic" w:hAnsi="Century Gothic"/>
          <w:b/>
          <w:iCs/>
          <w:lang w:bidi="hi-IN"/>
        </w:rPr>
        <w:t>E</w:t>
      </w:r>
      <w:r w:rsidR="00C824D6">
        <w:rPr>
          <w:rFonts w:ascii="Century Gothic" w:hAnsi="Century Gothic"/>
          <w:b/>
          <w:iCs/>
          <w:lang w:bidi="hi-IN"/>
        </w:rPr>
        <w:t xml:space="preserve">mpanelment of </w:t>
      </w:r>
      <w:r w:rsidRPr="00E852E6">
        <w:rPr>
          <w:rFonts w:ascii="Century Gothic" w:hAnsi="Century Gothic"/>
          <w:b/>
          <w:iCs/>
          <w:lang w:bidi="hi-IN"/>
        </w:rPr>
        <w:t xml:space="preserve">Consultants for </w:t>
      </w:r>
      <w:r w:rsidR="00D913F8">
        <w:rPr>
          <w:rFonts w:ascii="Century Gothic" w:hAnsi="Century Gothic"/>
          <w:b/>
          <w:iCs/>
          <w:lang w:bidi="hi-IN"/>
        </w:rPr>
        <w:t>W</w:t>
      </w:r>
      <w:r w:rsidRPr="00E852E6">
        <w:rPr>
          <w:rFonts w:ascii="Century Gothic" w:hAnsi="Century Gothic"/>
          <w:b/>
          <w:iCs/>
          <w:lang w:bidi="hi-IN"/>
        </w:rPr>
        <w:t>orks</w:t>
      </w:r>
    </w:p>
    <w:p w:rsidR="00A82A69" w:rsidRDefault="00A82A69" w:rsidP="00E852E6">
      <w:pPr>
        <w:spacing w:after="120"/>
        <w:ind w:left="187" w:right="187"/>
        <w:jc w:val="both"/>
        <w:rPr>
          <w:rFonts w:ascii="Century Gothic" w:hAnsi="Century Gothic"/>
        </w:rPr>
      </w:pPr>
      <w:r>
        <w:rPr>
          <w:rFonts w:ascii="Century Gothic" w:hAnsi="Century Gothic"/>
        </w:rPr>
        <w:t>Whenever an eligibility criteria is mentioned for empanelment of consultants for works, a cutoff date shall be specified for experience or otherwise, so that any ambiguity, in providing evidence / proof by the prospective Consultant, is eliminated. The consultant shall satisfy the following minimum eligibility criteria:</w:t>
      </w:r>
    </w:p>
    <w:p w:rsidR="00A82A69" w:rsidRDefault="00A82A69" w:rsidP="000872AB">
      <w:pPr>
        <w:numPr>
          <w:ilvl w:val="0"/>
          <w:numId w:val="69"/>
        </w:numPr>
        <w:spacing w:after="120"/>
        <w:ind w:right="187"/>
        <w:jc w:val="both"/>
        <w:rPr>
          <w:rFonts w:ascii="Century Gothic" w:hAnsi="Century Gothic"/>
        </w:rPr>
      </w:pPr>
      <w:r>
        <w:rPr>
          <w:rFonts w:ascii="Century Gothic" w:hAnsi="Century Gothic"/>
        </w:rPr>
        <w:lastRenderedPageBreak/>
        <w:t>The consultant should have provided consultancy services for similar works of project cost limit as given below;</w:t>
      </w:r>
    </w:p>
    <w:p w:rsidR="00A82A69" w:rsidRDefault="00A82A69" w:rsidP="00A82A69">
      <w:pPr>
        <w:pBdr>
          <w:top w:val="single" w:sz="4" w:space="6" w:color="auto"/>
          <w:left w:val="single" w:sz="4" w:space="4" w:color="auto"/>
          <w:bottom w:val="single" w:sz="4" w:space="12" w:color="auto"/>
          <w:right w:val="single" w:sz="4" w:space="31" w:color="auto"/>
        </w:pBdr>
        <w:shd w:val="clear" w:color="auto" w:fill="FDE9D9" w:themeFill="accent6" w:themeFillTint="33"/>
        <w:tabs>
          <w:tab w:val="left" w:pos="8190"/>
        </w:tabs>
        <w:ind w:left="1080" w:right="837"/>
        <w:jc w:val="center"/>
        <w:rPr>
          <w:rFonts w:ascii="Century Gothic" w:hAnsi="Century Gothic"/>
        </w:rPr>
      </w:pPr>
      <w:r>
        <w:rPr>
          <w:rFonts w:ascii="Century Gothic" w:hAnsi="Century Gothic"/>
        </w:rPr>
        <w:t xml:space="preserve">One project costing </w:t>
      </w:r>
      <w:r>
        <w:rPr>
          <w:rFonts w:ascii="Century Gothic" w:hAnsi="Century Gothic"/>
          <w:b/>
          <w:color w:val="984806" w:themeColor="accent6" w:themeShade="80"/>
        </w:rPr>
        <w:t>80%</w:t>
      </w:r>
      <w:r>
        <w:rPr>
          <w:rFonts w:ascii="Century Gothic" w:hAnsi="Century Gothic"/>
        </w:rPr>
        <w:t xml:space="preserve"> of the class upper limit</w:t>
      </w:r>
    </w:p>
    <w:p w:rsidR="00A82A69" w:rsidRDefault="00A82A69" w:rsidP="00A82A69">
      <w:pPr>
        <w:pBdr>
          <w:top w:val="single" w:sz="4" w:space="6" w:color="auto"/>
          <w:left w:val="single" w:sz="4" w:space="4" w:color="auto"/>
          <w:bottom w:val="single" w:sz="4" w:space="12" w:color="auto"/>
          <w:right w:val="single" w:sz="4" w:space="31" w:color="auto"/>
        </w:pBdr>
        <w:shd w:val="clear" w:color="auto" w:fill="FDE9D9" w:themeFill="accent6" w:themeFillTint="33"/>
        <w:tabs>
          <w:tab w:val="left" w:pos="8190"/>
        </w:tabs>
        <w:ind w:left="1080" w:right="837"/>
        <w:jc w:val="center"/>
        <w:rPr>
          <w:rFonts w:ascii="Century Gothic" w:hAnsi="Century Gothic"/>
        </w:rPr>
      </w:pPr>
      <w:r>
        <w:rPr>
          <w:rFonts w:ascii="Century Gothic" w:hAnsi="Century Gothic"/>
          <w:b/>
        </w:rPr>
        <w:t>or</w:t>
      </w:r>
    </w:p>
    <w:p w:rsidR="00A82A69" w:rsidRDefault="00A82A69" w:rsidP="00A82A69">
      <w:pPr>
        <w:pBdr>
          <w:top w:val="single" w:sz="4" w:space="6" w:color="auto"/>
          <w:left w:val="single" w:sz="4" w:space="4" w:color="auto"/>
          <w:bottom w:val="single" w:sz="4" w:space="12" w:color="auto"/>
          <w:right w:val="single" w:sz="4" w:space="31" w:color="auto"/>
        </w:pBdr>
        <w:shd w:val="clear" w:color="auto" w:fill="FDE9D9" w:themeFill="accent6" w:themeFillTint="33"/>
        <w:tabs>
          <w:tab w:val="left" w:pos="8190"/>
        </w:tabs>
        <w:ind w:left="1080" w:right="837"/>
        <w:jc w:val="center"/>
        <w:rPr>
          <w:rFonts w:ascii="Century Gothic" w:hAnsi="Century Gothic"/>
        </w:rPr>
      </w:pPr>
      <w:r>
        <w:rPr>
          <w:rFonts w:ascii="Century Gothic" w:hAnsi="Century Gothic"/>
        </w:rPr>
        <w:t xml:space="preserve">Two or three projects each costing </w:t>
      </w:r>
      <w:r>
        <w:rPr>
          <w:rFonts w:ascii="Century Gothic" w:hAnsi="Century Gothic"/>
          <w:b/>
          <w:color w:val="984806" w:themeColor="accent6" w:themeShade="80"/>
        </w:rPr>
        <w:t>60%</w:t>
      </w:r>
      <w:r>
        <w:rPr>
          <w:rFonts w:ascii="Century Gothic" w:hAnsi="Century Gothic"/>
        </w:rPr>
        <w:t xml:space="preserve"> of the class upper limit</w:t>
      </w:r>
    </w:p>
    <w:p w:rsidR="00A82A69" w:rsidRDefault="00A82A69" w:rsidP="00A82A69">
      <w:pPr>
        <w:pBdr>
          <w:top w:val="single" w:sz="4" w:space="6" w:color="auto"/>
          <w:left w:val="single" w:sz="4" w:space="4" w:color="auto"/>
          <w:bottom w:val="single" w:sz="4" w:space="12" w:color="auto"/>
          <w:right w:val="single" w:sz="4" w:space="31" w:color="auto"/>
        </w:pBdr>
        <w:shd w:val="clear" w:color="auto" w:fill="FDE9D9" w:themeFill="accent6" w:themeFillTint="33"/>
        <w:tabs>
          <w:tab w:val="left" w:pos="8190"/>
        </w:tabs>
        <w:ind w:left="1080" w:right="837"/>
        <w:jc w:val="center"/>
        <w:rPr>
          <w:rFonts w:ascii="Century Gothic" w:hAnsi="Century Gothic"/>
        </w:rPr>
      </w:pPr>
      <w:r>
        <w:rPr>
          <w:rFonts w:ascii="Century Gothic" w:hAnsi="Century Gothic"/>
        </w:rPr>
        <w:t>during the last three years prior to a cut-off Date.</w:t>
      </w:r>
    </w:p>
    <w:p w:rsidR="00A82A69" w:rsidRDefault="00A82A69" w:rsidP="007B0E8C">
      <w:pPr>
        <w:numPr>
          <w:ilvl w:val="0"/>
          <w:numId w:val="69"/>
        </w:numPr>
        <w:spacing w:before="120" w:after="60"/>
        <w:ind w:right="187"/>
        <w:jc w:val="both"/>
        <w:rPr>
          <w:rFonts w:ascii="Century Gothic" w:hAnsi="Century Gothic"/>
        </w:rPr>
      </w:pPr>
      <w:r>
        <w:rPr>
          <w:rFonts w:ascii="Century Gothic" w:hAnsi="Century Gothic"/>
        </w:rPr>
        <w:t xml:space="preserve">The consultant should produce PAN &amp; </w:t>
      </w:r>
      <w:r w:rsidR="00652E9A">
        <w:rPr>
          <w:rFonts w:ascii="Century Gothic" w:hAnsi="Century Gothic"/>
        </w:rPr>
        <w:t>GST</w:t>
      </w:r>
      <w:r>
        <w:rPr>
          <w:rFonts w:ascii="Century Gothic" w:hAnsi="Century Gothic"/>
        </w:rPr>
        <w:t xml:space="preserve"> registration numbers and details of registration along with their affiliation details with technical bodies etc. viz., Member </w:t>
      </w:r>
      <w:r w:rsidRPr="00281573">
        <w:rPr>
          <w:rFonts w:ascii="Century Gothic" w:hAnsi="Century Gothic"/>
        </w:rPr>
        <w:t>of Council of Architecture (for Architectural Consultants), Member or Fellow with Institute of Engineers – India (for Engineering Consultants) etc.</w:t>
      </w:r>
      <w:r>
        <w:rPr>
          <w:rFonts w:ascii="Century Gothic" w:hAnsi="Century Gothic"/>
        </w:rPr>
        <w:t xml:space="preserve"> Validity of such registrations shall be checked without fail.</w:t>
      </w:r>
    </w:p>
    <w:p w:rsidR="00A82A69" w:rsidRDefault="00A82A69" w:rsidP="007B0E8C">
      <w:pPr>
        <w:numPr>
          <w:ilvl w:val="0"/>
          <w:numId w:val="69"/>
        </w:numPr>
        <w:spacing w:after="60"/>
        <w:ind w:right="187"/>
        <w:jc w:val="both"/>
        <w:rPr>
          <w:rFonts w:ascii="Century Gothic" w:hAnsi="Century Gothic"/>
        </w:rPr>
      </w:pPr>
      <w:r>
        <w:rPr>
          <w:rFonts w:ascii="Century Gothic" w:hAnsi="Century Gothic"/>
        </w:rPr>
        <w:t>Reasonable presence for any professional work in and around the locality / Region where the works are probable and for which empanelment is sought, now or in the last three years.</w:t>
      </w:r>
    </w:p>
    <w:p w:rsidR="00F83E3B" w:rsidRDefault="00F83E3B" w:rsidP="007B0E8C">
      <w:pPr>
        <w:numPr>
          <w:ilvl w:val="0"/>
          <w:numId w:val="69"/>
        </w:numPr>
        <w:spacing w:after="120"/>
        <w:ind w:right="187"/>
        <w:jc w:val="both"/>
        <w:rPr>
          <w:rFonts w:ascii="Century Gothic" w:hAnsi="Century Gothic"/>
        </w:rPr>
      </w:pPr>
      <w:r>
        <w:rPr>
          <w:rFonts w:ascii="Century Gothic" w:hAnsi="Century Gothic"/>
        </w:rPr>
        <w:t>If the constitution of consultancy firm is Partnership, it shall be ensured that all partners are professionally qualified and have valid registrations with Council of Architecture / Institution of Engineers, as applicable.</w:t>
      </w:r>
    </w:p>
    <w:p w:rsidR="00A82A69" w:rsidRPr="00F83E3B" w:rsidRDefault="00A82A69" w:rsidP="007B0E8C">
      <w:pPr>
        <w:tabs>
          <w:tab w:val="left" w:pos="0"/>
        </w:tabs>
        <w:spacing w:before="240" w:after="120"/>
        <w:ind w:left="187"/>
        <w:rPr>
          <w:rFonts w:ascii="Century Gothic" w:hAnsi="Century Gothic"/>
          <w:b/>
          <w:iCs/>
          <w:lang w:bidi="hi-IN"/>
        </w:rPr>
      </w:pPr>
      <w:r w:rsidRPr="00F83E3B">
        <w:rPr>
          <w:rFonts w:ascii="Century Gothic" w:hAnsi="Century Gothic"/>
          <w:b/>
          <w:iCs/>
          <w:lang w:bidi="hi-IN"/>
        </w:rPr>
        <w:t xml:space="preserve">Eligibility for </w:t>
      </w:r>
      <w:r w:rsidR="00D913F8">
        <w:rPr>
          <w:rFonts w:ascii="Century Gothic" w:hAnsi="Century Gothic"/>
          <w:b/>
          <w:iCs/>
          <w:lang w:bidi="hi-IN"/>
        </w:rPr>
        <w:t>E</w:t>
      </w:r>
      <w:r w:rsidR="00C824D6">
        <w:rPr>
          <w:rFonts w:ascii="Century Gothic" w:hAnsi="Century Gothic"/>
          <w:b/>
          <w:iCs/>
          <w:lang w:bidi="hi-IN"/>
        </w:rPr>
        <w:t xml:space="preserve">mpanelment of </w:t>
      </w:r>
      <w:r w:rsidRPr="00F83E3B">
        <w:rPr>
          <w:rFonts w:ascii="Century Gothic" w:hAnsi="Century Gothic"/>
          <w:b/>
          <w:iCs/>
          <w:lang w:bidi="hi-IN"/>
        </w:rPr>
        <w:t>Contractors</w:t>
      </w:r>
    </w:p>
    <w:p w:rsidR="00A82A69" w:rsidRDefault="00A82A69" w:rsidP="007B0E8C">
      <w:pPr>
        <w:spacing w:after="60"/>
        <w:ind w:left="187" w:right="187"/>
        <w:jc w:val="both"/>
        <w:rPr>
          <w:rFonts w:ascii="Century Gothic" w:hAnsi="Century Gothic"/>
        </w:rPr>
      </w:pPr>
      <w:r>
        <w:rPr>
          <w:rFonts w:ascii="Century Gothic" w:hAnsi="Century Gothic"/>
        </w:rPr>
        <w:t>Whenever an eligibility criteria is mentioned for empanelment of contractors, a cutoff date shall be specified for experience or otherwise, so that any ambiguity, in providing evidence / proof by the prospective Contractors, is eliminated. The consultant shall satisfy the following minimum eligibility criteria:</w:t>
      </w:r>
    </w:p>
    <w:p w:rsidR="00A82A69" w:rsidRPr="0083695C" w:rsidRDefault="00A82A69" w:rsidP="000872AB">
      <w:pPr>
        <w:numPr>
          <w:ilvl w:val="0"/>
          <w:numId w:val="67"/>
        </w:numPr>
        <w:spacing w:after="120"/>
        <w:ind w:right="180"/>
        <w:jc w:val="both"/>
        <w:rPr>
          <w:rFonts w:ascii="Century Gothic" w:hAnsi="Century Gothic"/>
          <w:b/>
          <w:bCs/>
        </w:rPr>
      </w:pPr>
      <w:r w:rsidRPr="0083695C">
        <w:rPr>
          <w:rFonts w:ascii="Century Gothic" w:hAnsi="Century Gothic"/>
        </w:rPr>
        <w:t xml:space="preserve">The applicant should have undertaken works in Government Departments / Public Sector Undertakings / Central Autonomous Bodies / State Autonomous Bodies / Financial Institutions and other reputed Private Firms </w:t>
      </w:r>
      <w:r w:rsidRPr="0083695C">
        <w:rPr>
          <w:rFonts w:ascii="Century Gothic" w:hAnsi="Century Gothic"/>
          <w:bCs/>
        </w:rPr>
        <w:t xml:space="preserve">during   last  3 years  prior to </w:t>
      </w:r>
      <w:r w:rsidRPr="0083695C">
        <w:rPr>
          <w:rFonts w:ascii="Century Gothic" w:hAnsi="Century Gothic"/>
          <w:i/>
        </w:rPr>
        <w:t>cutoff date</w:t>
      </w:r>
      <w:r w:rsidR="0083695C" w:rsidRPr="0083695C">
        <w:rPr>
          <w:rFonts w:ascii="Century Gothic" w:hAnsi="Century Gothic"/>
          <w:i/>
        </w:rPr>
        <w:t>.</w:t>
      </w:r>
    </w:p>
    <w:p w:rsidR="00E97AB3" w:rsidRDefault="00E97AB3" w:rsidP="00E97AB3">
      <w:pPr>
        <w:pBdr>
          <w:top w:val="single" w:sz="4" w:space="1" w:color="auto"/>
          <w:left w:val="single" w:sz="4" w:space="4" w:color="auto"/>
          <w:bottom w:val="single" w:sz="4" w:space="12" w:color="auto"/>
          <w:right w:val="single" w:sz="4" w:space="0" w:color="auto"/>
        </w:pBdr>
        <w:shd w:val="clear" w:color="auto" w:fill="FDE9D9" w:themeFill="accent6" w:themeFillTint="33"/>
        <w:tabs>
          <w:tab w:val="left" w:pos="8550"/>
        </w:tabs>
        <w:ind w:left="1080" w:right="202"/>
        <w:jc w:val="center"/>
        <w:rPr>
          <w:rFonts w:ascii="Century Gothic" w:hAnsi="Century Gothic"/>
          <w:sz w:val="22"/>
          <w:szCs w:val="22"/>
        </w:rPr>
      </w:pPr>
    </w:p>
    <w:p w:rsidR="00A82A69" w:rsidRPr="005D2981" w:rsidRDefault="00A82A69" w:rsidP="00E97AB3">
      <w:pPr>
        <w:pBdr>
          <w:top w:val="single" w:sz="4" w:space="1" w:color="auto"/>
          <w:left w:val="single" w:sz="4" w:space="4" w:color="auto"/>
          <w:bottom w:val="single" w:sz="4" w:space="12" w:color="auto"/>
          <w:right w:val="single" w:sz="4" w:space="0" w:color="auto"/>
        </w:pBdr>
        <w:shd w:val="clear" w:color="auto" w:fill="FDE9D9" w:themeFill="accent6" w:themeFillTint="33"/>
        <w:tabs>
          <w:tab w:val="left" w:pos="8550"/>
        </w:tabs>
        <w:ind w:left="1080" w:right="202"/>
        <w:jc w:val="center"/>
        <w:rPr>
          <w:rFonts w:ascii="Century Gothic" w:hAnsi="Century Gothic"/>
          <w:b/>
        </w:rPr>
      </w:pPr>
      <w:r w:rsidRPr="005D2981">
        <w:rPr>
          <w:rFonts w:ascii="Century Gothic" w:hAnsi="Century Gothic"/>
        </w:rPr>
        <w:t xml:space="preserve">One project costing </w:t>
      </w:r>
      <w:r w:rsidRPr="005D2981">
        <w:rPr>
          <w:rFonts w:ascii="Century Gothic" w:hAnsi="Century Gothic"/>
          <w:b/>
          <w:color w:val="984806" w:themeColor="accent6" w:themeShade="80"/>
        </w:rPr>
        <w:t>80%</w:t>
      </w:r>
      <w:r w:rsidRPr="005D2981">
        <w:rPr>
          <w:rFonts w:ascii="Century Gothic" w:hAnsi="Century Gothic"/>
        </w:rPr>
        <w:t xml:space="preserve"> of the class upper limit</w:t>
      </w:r>
      <w:r w:rsidRPr="005D2981">
        <w:rPr>
          <w:rFonts w:ascii="Century Gothic" w:hAnsi="Century Gothic"/>
          <w:b/>
        </w:rPr>
        <w:t xml:space="preserve"> </w:t>
      </w:r>
    </w:p>
    <w:p w:rsidR="00A82A69" w:rsidRPr="005D2981" w:rsidRDefault="00A82A69" w:rsidP="00E97AB3">
      <w:pPr>
        <w:pBdr>
          <w:top w:val="single" w:sz="4" w:space="1" w:color="auto"/>
          <w:left w:val="single" w:sz="4" w:space="4" w:color="auto"/>
          <w:bottom w:val="single" w:sz="4" w:space="12" w:color="auto"/>
          <w:right w:val="single" w:sz="4" w:space="0" w:color="auto"/>
        </w:pBdr>
        <w:shd w:val="clear" w:color="auto" w:fill="FDE9D9" w:themeFill="accent6" w:themeFillTint="33"/>
        <w:tabs>
          <w:tab w:val="left" w:pos="8550"/>
        </w:tabs>
        <w:ind w:left="1080" w:right="202"/>
        <w:jc w:val="center"/>
        <w:rPr>
          <w:rFonts w:ascii="Century Gothic" w:hAnsi="Century Gothic"/>
        </w:rPr>
      </w:pPr>
      <w:r w:rsidRPr="005D2981">
        <w:rPr>
          <w:rFonts w:ascii="Century Gothic" w:hAnsi="Century Gothic"/>
          <w:b/>
        </w:rPr>
        <w:t>or</w:t>
      </w:r>
    </w:p>
    <w:p w:rsidR="00A82A69" w:rsidRPr="005D2981" w:rsidRDefault="00A82A69" w:rsidP="00E97AB3">
      <w:pPr>
        <w:pBdr>
          <w:top w:val="single" w:sz="4" w:space="1" w:color="auto"/>
          <w:left w:val="single" w:sz="4" w:space="4" w:color="auto"/>
          <w:bottom w:val="single" w:sz="4" w:space="12" w:color="auto"/>
          <w:right w:val="single" w:sz="4" w:space="0" w:color="auto"/>
        </w:pBdr>
        <w:shd w:val="clear" w:color="auto" w:fill="FDE9D9" w:themeFill="accent6" w:themeFillTint="33"/>
        <w:tabs>
          <w:tab w:val="left" w:pos="8550"/>
        </w:tabs>
        <w:ind w:left="1080" w:right="202"/>
        <w:jc w:val="center"/>
        <w:rPr>
          <w:rFonts w:ascii="Century Gothic" w:hAnsi="Century Gothic"/>
        </w:rPr>
      </w:pPr>
      <w:r w:rsidRPr="005D2981">
        <w:rPr>
          <w:rFonts w:ascii="Century Gothic" w:hAnsi="Century Gothic"/>
        </w:rPr>
        <w:t xml:space="preserve">Two projects – each costing </w:t>
      </w:r>
      <w:r w:rsidRPr="005D2981">
        <w:rPr>
          <w:rFonts w:ascii="Century Gothic" w:hAnsi="Century Gothic"/>
          <w:b/>
          <w:color w:val="984806" w:themeColor="accent6" w:themeShade="80"/>
        </w:rPr>
        <w:t>50%</w:t>
      </w:r>
      <w:r w:rsidRPr="005D2981">
        <w:rPr>
          <w:rFonts w:ascii="Century Gothic" w:hAnsi="Century Gothic"/>
        </w:rPr>
        <w:t xml:space="preserve"> of the class upper limit</w:t>
      </w:r>
    </w:p>
    <w:p w:rsidR="00A82A69" w:rsidRPr="005D2981" w:rsidRDefault="001B4582" w:rsidP="00E97AB3">
      <w:pPr>
        <w:pBdr>
          <w:top w:val="single" w:sz="4" w:space="1" w:color="auto"/>
          <w:left w:val="single" w:sz="4" w:space="4" w:color="auto"/>
          <w:bottom w:val="single" w:sz="4" w:space="12" w:color="auto"/>
          <w:right w:val="single" w:sz="4" w:space="0" w:color="auto"/>
        </w:pBdr>
        <w:shd w:val="clear" w:color="auto" w:fill="FDE9D9" w:themeFill="accent6" w:themeFillTint="33"/>
        <w:tabs>
          <w:tab w:val="left" w:pos="8550"/>
        </w:tabs>
        <w:ind w:left="1080" w:right="202"/>
        <w:jc w:val="center"/>
        <w:rPr>
          <w:rFonts w:ascii="Century Gothic" w:hAnsi="Century Gothic"/>
          <w:b/>
        </w:rPr>
      </w:pPr>
      <w:r w:rsidRPr="005D2981">
        <w:rPr>
          <w:rFonts w:ascii="Century Gothic" w:hAnsi="Century Gothic"/>
          <w:b/>
        </w:rPr>
        <w:t>o</w:t>
      </w:r>
      <w:r w:rsidR="00A82A69" w:rsidRPr="005D2981">
        <w:rPr>
          <w:rFonts w:ascii="Century Gothic" w:hAnsi="Century Gothic"/>
          <w:b/>
        </w:rPr>
        <w:t>r</w:t>
      </w:r>
    </w:p>
    <w:p w:rsidR="00C3797C" w:rsidRPr="005D2981" w:rsidRDefault="00C3797C" w:rsidP="00E97AB3">
      <w:pPr>
        <w:pBdr>
          <w:top w:val="single" w:sz="4" w:space="1" w:color="auto"/>
          <w:left w:val="single" w:sz="4" w:space="4" w:color="auto"/>
          <w:bottom w:val="single" w:sz="4" w:space="12" w:color="auto"/>
          <w:right w:val="single" w:sz="4" w:space="0" w:color="auto"/>
        </w:pBdr>
        <w:shd w:val="clear" w:color="auto" w:fill="FDE9D9" w:themeFill="accent6" w:themeFillTint="33"/>
        <w:tabs>
          <w:tab w:val="left" w:pos="8550"/>
        </w:tabs>
        <w:spacing w:after="120"/>
        <w:ind w:left="1080" w:right="202"/>
        <w:jc w:val="center"/>
        <w:rPr>
          <w:rFonts w:ascii="Century Gothic" w:hAnsi="Century Gothic"/>
          <w:b/>
        </w:rPr>
      </w:pPr>
      <w:r w:rsidRPr="005D2981">
        <w:rPr>
          <w:rFonts w:ascii="Century Gothic" w:hAnsi="Century Gothic"/>
        </w:rPr>
        <w:t xml:space="preserve">Three projects – each costing </w:t>
      </w:r>
      <w:r w:rsidRPr="005D2981">
        <w:rPr>
          <w:rFonts w:ascii="Century Gothic" w:hAnsi="Century Gothic"/>
          <w:b/>
          <w:color w:val="984806" w:themeColor="accent6" w:themeShade="80"/>
        </w:rPr>
        <w:t>40%</w:t>
      </w:r>
      <w:r w:rsidRPr="005D2981">
        <w:rPr>
          <w:rFonts w:ascii="Century Gothic" w:hAnsi="Century Gothic"/>
        </w:rPr>
        <w:t xml:space="preserve"> of the class upper limit</w:t>
      </w:r>
    </w:p>
    <w:p w:rsidR="00A82A69" w:rsidRDefault="00A82A69" w:rsidP="00E97AB3">
      <w:pPr>
        <w:numPr>
          <w:ilvl w:val="0"/>
          <w:numId w:val="67"/>
        </w:numPr>
        <w:spacing w:before="120" w:after="60"/>
        <w:ind w:right="187"/>
        <w:jc w:val="both"/>
        <w:rPr>
          <w:rFonts w:ascii="Century Gothic" w:hAnsi="Century Gothic"/>
        </w:rPr>
      </w:pPr>
      <w:r>
        <w:rPr>
          <w:rFonts w:ascii="Century Gothic" w:hAnsi="Century Gothic"/>
        </w:rPr>
        <w:t xml:space="preserve">The applicant should have Income Tax Permanent Account Number and also should have registered with statutory authorities </w:t>
      </w:r>
      <w:r w:rsidR="00652E9A">
        <w:rPr>
          <w:rFonts w:ascii="Century Gothic" w:hAnsi="Century Gothic"/>
        </w:rPr>
        <w:t>like GST</w:t>
      </w:r>
      <w:r>
        <w:rPr>
          <w:rFonts w:ascii="Century Gothic" w:hAnsi="Century Gothic"/>
        </w:rPr>
        <w:t xml:space="preserve">, as applicable to them in terms of extant laws. Applicant should submit copy of the income tax PAN, </w:t>
      </w:r>
      <w:r w:rsidR="00652E9A">
        <w:rPr>
          <w:rFonts w:ascii="Century Gothic" w:hAnsi="Century Gothic"/>
        </w:rPr>
        <w:t>GST</w:t>
      </w:r>
      <w:r>
        <w:rPr>
          <w:rFonts w:ascii="Century Gothic" w:hAnsi="Century Gothic"/>
        </w:rPr>
        <w:t xml:space="preserve"> certificate with valid registration number.</w:t>
      </w:r>
    </w:p>
    <w:p w:rsidR="00E97AB3" w:rsidRDefault="00E97AB3" w:rsidP="00E97AB3">
      <w:pPr>
        <w:spacing w:before="120" w:after="60"/>
        <w:ind w:right="187"/>
        <w:jc w:val="both"/>
        <w:rPr>
          <w:rFonts w:ascii="Century Gothic" w:hAnsi="Century Gothic"/>
        </w:rPr>
      </w:pPr>
    </w:p>
    <w:p w:rsidR="00652E9A" w:rsidRDefault="00652E9A" w:rsidP="00E97AB3">
      <w:pPr>
        <w:spacing w:before="120" w:after="60"/>
        <w:ind w:right="187"/>
        <w:jc w:val="both"/>
        <w:rPr>
          <w:rFonts w:ascii="Century Gothic" w:hAnsi="Century Gothic"/>
        </w:rPr>
      </w:pPr>
    </w:p>
    <w:p w:rsidR="00652E9A" w:rsidRDefault="00652E9A" w:rsidP="00E97AB3">
      <w:pPr>
        <w:spacing w:before="120" w:after="60"/>
        <w:ind w:right="187"/>
        <w:jc w:val="both"/>
        <w:rPr>
          <w:rFonts w:ascii="Century Gothic" w:hAnsi="Century Gothic"/>
        </w:rPr>
      </w:pPr>
    </w:p>
    <w:p w:rsidR="00A82A69" w:rsidRDefault="00A82A69" w:rsidP="00DA0818">
      <w:pPr>
        <w:numPr>
          <w:ilvl w:val="0"/>
          <w:numId w:val="67"/>
        </w:numPr>
        <w:spacing w:after="60"/>
        <w:ind w:right="180"/>
        <w:jc w:val="both"/>
        <w:rPr>
          <w:rFonts w:ascii="Century Gothic" w:hAnsi="Century Gothic"/>
        </w:rPr>
      </w:pPr>
      <w:r>
        <w:rPr>
          <w:rFonts w:ascii="Century Gothic" w:hAnsi="Century Gothic"/>
        </w:rPr>
        <w:t>The applicant shall have the average annual financial turnover of at least 50% the value of the class limit in the respective category during last 3 years prior to cutoff date.</w:t>
      </w:r>
    </w:p>
    <w:p w:rsidR="00A82A69" w:rsidRDefault="00A82A69" w:rsidP="00DA0818">
      <w:pPr>
        <w:numPr>
          <w:ilvl w:val="0"/>
          <w:numId w:val="67"/>
        </w:numPr>
        <w:spacing w:after="60"/>
        <w:ind w:right="180"/>
        <w:jc w:val="both"/>
        <w:rPr>
          <w:rFonts w:ascii="Century Gothic" w:hAnsi="Century Gothic"/>
        </w:rPr>
      </w:pPr>
      <w:r>
        <w:rPr>
          <w:rFonts w:ascii="Century Gothic" w:hAnsi="Century Gothic"/>
        </w:rPr>
        <w:t>The Vendors should be original manufacturers, having wide dealer &amp; service network in the geographical jurisdiction of ……………………&amp; neighborhood or dealers approved by OEM, as the case may be. They should be established in this field for minimum of 5 years. Necessary proof shall be obtained.</w:t>
      </w:r>
    </w:p>
    <w:p w:rsidR="00A82A69" w:rsidRDefault="00A82A69" w:rsidP="00DA0818">
      <w:pPr>
        <w:pStyle w:val="ListParaLevel3"/>
        <w:numPr>
          <w:ilvl w:val="0"/>
          <w:numId w:val="67"/>
        </w:numPr>
        <w:spacing w:before="0" w:after="60"/>
        <w:jc w:val="both"/>
        <w:rPr>
          <w:rFonts w:ascii="Century Gothic" w:hAnsi="Century Gothic"/>
          <w:sz w:val="24"/>
          <w:szCs w:val="24"/>
          <w:lang w:bidi="hi-IN"/>
        </w:rPr>
      </w:pPr>
      <w:r>
        <w:rPr>
          <w:rFonts w:ascii="Century Gothic" w:hAnsi="Century Gothic"/>
          <w:sz w:val="24"/>
          <w:szCs w:val="24"/>
          <w:lang w:bidi="hi-IN"/>
        </w:rPr>
        <w:t>To encourage competition, the Bank may permit firms and individuals, both national and international, to offer goods, works, and services based on tender opportunities offered by the Bank. Any conditions for participation in such opportunities shall be limited to those that are essential to ensure the firm’s/ individual’s capability to fulfill the contract in question</w:t>
      </w:r>
      <w:r w:rsidR="00652E9A">
        <w:rPr>
          <w:rFonts w:ascii="Century Gothic" w:hAnsi="Century Gothic"/>
          <w:sz w:val="24"/>
          <w:szCs w:val="24"/>
          <w:lang w:bidi="hi-IN"/>
        </w:rPr>
        <w:t>.</w:t>
      </w:r>
    </w:p>
    <w:p w:rsidR="00652E9A" w:rsidRDefault="00652E9A" w:rsidP="00652E9A">
      <w:pPr>
        <w:pStyle w:val="ListParaLevel3"/>
        <w:spacing w:before="0" w:after="60"/>
        <w:ind w:left="720"/>
        <w:jc w:val="both"/>
        <w:rPr>
          <w:rFonts w:ascii="Century Gothic" w:hAnsi="Century Gothic"/>
          <w:sz w:val="24"/>
          <w:szCs w:val="24"/>
          <w:lang w:bidi="hi-IN"/>
        </w:rPr>
      </w:pPr>
    </w:p>
    <w:p w:rsidR="00A82A69" w:rsidRDefault="00A82A69" w:rsidP="000872AB">
      <w:pPr>
        <w:pStyle w:val="ListParaLevel3"/>
        <w:numPr>
          <w:ilvl w:val="0"/>
          <w:numId w:val="67"/>
        </w:numPr>
        <w:jc w:val="both"/>
        <w:rPr>
          <w:rFonts w:ascii="Century Gothic" w:hAnsi="Century Gothic"/>
          <w:sz w:val="24"/>
          <w:szCs w:val="24"/>
          <w:lang w:bidi="hi-IN"/>
        </w:rPr>
      </w:pPr>
      <w:r>
        <w:rPr>
          <w:rFonts w:ascii="Century Gothic" w:hAnsi="Century Gothic"/>
          <w:sz w:val="24"/>
          <w:szCs w:val="24"/>
          <w:lang w:bidi="hi-IN"/>
        </w:rPr>
        <w:t>As exceptions to the foregoing:</w:t>
      </w:r>
    </w:p>
    <w:p w:rsidR="00A82A69" w:rsidRDefault="00A82A69" w:rsidP="00210CF6">
      <w:pPr>
        <w:pStyle w:val="ListParaLevel3"/>
        <w:numPr>
          <w:ilvl w:val="0"/>
          <w:numId w:val="68"/>
        </w:numPr>
        <w:spacing w:before="0" w:after="60"/>
        <w:jc w:val="both"/>
        <w:rPr>
          <w:rFonts w:ascii="Century Gothic" w:hAnsi="Century Gothic"/>
          <w:sz w:val="24"/>
          <w:szCs w:val="24"/>
          <w:lang w:bidi="hi-IN"/>
        </w:rPr>
      </w:pPr>
      <w:r>
        <w:rPr>
          <w:rFonts w:ascii="Century Gothic" w:hAnsi="Century Gothic"/>
          <w:sz w:val="24"/>
          <w:szCs w:val="24"/>
          <w:lang w:bidi="hi-IN"/>
        </w:rPr>
        <w:t>A firm disallowed to bid by the Bank shall be ineligible to be awarded a contract during the period of time determined by the Bank which can range between one to three years;</w:t>
      </w:r>
    </w:p>
    <w:p w:rsidR="00A82A69" w:rsidRDefault="00A82A69" w:rsidP="00210CF6">
      <w:pPr>
        <w:pStyle w:val="ListParaLevel3"/>
        <w:numPr>
          <w:ilvl w:val="0"/>
          <w:numId w:val="68"/>
        </w:numPr>
        <w:spacing w:before="0" w:after="60"/>
        <w:jc w:val="both"/>
        <w:rPr>
          <w:rFonts w:ascii="Century Gothic" w:hAnsi="Century Gothic"/>
          <w:sz w:val="24"/>
          <w:szCs w:val="24"/>
          <w:lang w:bidi="hi-IN"/>
        </w:rPr>
      </w:pPr>
      <w:r>
        <w:rPr>
          <w:rFonts w:ascii="Century Gothic" w:hAnsi="Century Gothic"/>
          <w:sz w:val="24"/>
          <w:szCs w:val="24"/>
          <w:lang w:bidi="hi-IN"/>
        </w:rPr>
        <w:t>Firms of a country or goods manufactured in a country shall be excluded if, by law or official regulation, Government of India prohibits trade or commercial relations with that country.</w:t>
      </w:r>
    </w:p>
    <w:p w:rsidR="00A82A69" w:rsidRDefault="00A82A69" w:rsidP="00210CF6">
      <w:pPr>
        <w:pStyle w:val="ListParaLevel3"/>
        <w:numPr>
          <w:ilvl w:val="0"/>
          <w:numId w:val="68"/>
        </w:numPr>
        <w:spacing w:before="0" w:after="60"/>
        <w:jc w:val="both"/>
        <w:rPr>
          <w:rFonts w:ascii="Century Gothic" w:hAnsi="Century Gothic"/>
          <w:sz w:val="24"/>
          <w:szCs w:val="24"/>
          <w:lang w:bidi="hi-IN"/>
        </w:rPr>
      </w:pPr>
      <w:r>
        <w:rPr>
          <w:rFonts w:ascii="Century Gothic" w:hAnsi="Century Gothic"/>
          <w:sz w:val="24"/>
          <w:szCs w:val="24"/>
          <w:lang w:bidi="hi-IN"/>
        </w:rPr>
        <w:t xml:space="preserve">Bank may disallow a firm or individual to bid, either indefinitely or for a stated period of time ranging between one to three years, for a Bank’s contract, if the Bank, at any time, determines that the firm or individual has defaulted in the performance of its contractual obligations with the Bank, either ongoing or at a previous instant.  </w:t>
      </w:r>
    </w:p>
    <w:p w:rsidR="00A82A69" w:rsidRDefault="00A82A69" w:rsidP="00210CF6">
      <w:pPr>
        <w:pStyle w:val="ListParaLevel3"/>
        <w:numPr>
          <w:ilvl w:val="0"/>
          <w:numId w:val="68"/>
        </w:numPr>
        <w:spacing w:before="0"/>
        <w:jc w:val="both"/>
        <w:rPr>
          <w:rFonts w:ascii="Century Gothic" w:hAnsi="Century Gothic"/>
          <w:sz w:val="24"/>
          <w:szCs w:val="24"/>
          <w:lang w:bidi="hi-IN"/>
        </w:rPr>
      </w:pPr>
      <w:r>
        <w:rPr>
          <w:rFonts w:ascii="Century Gothic" w:hAnsi="Century Gothic"/>
          <w:sz w:val="24"/>
          <w:szCs w:val="24"/>
          <w:lang w:bidi="hi-IN"/>
        </w:rPr>
        <w:t xml:space="preserve">Bank may disallow firms or individuals to bid, either indefinitely or for a stated period of time ranging between one to three years, for a Bank’s contract, if the Bank, at any time, determines that the firm or the individual is debarred / black-listed by any of the public sector banks / public sector organizations/government/semi-government organizations. An executive not below the rank of GM shall satisfy himself prior to disallowing the firm or individual and shall record the reasons thereof and the respective firm or individual shall be informed accordingly.  </w:t>
      </w:r>
    </w:p>
    <w:p w:rsidR="00E97AB3" w:rsidRDefault="00E97AB3" w:rsidP="00E97AB3">
      <w:pPr>
        <w:pStyle w:val="ListParaLevel3"/>
        <w:spacing w:before="0"/>
        <w:jc w:val="both"/>
        <w:rPr>
          <w:rFonts w:ascii="Century Gothic" w:hAnsi="Century Gothic"/>
          <w:sz w:val="24"/>
          <w:szCs w:val="24"/>
          <w:lang w:bidi="hi-IN"/>
        </w:rPr>
      </w:pPr>
    </w:p>
    <w:p w:rsidR="00E97AB3" w:rsidRDefault="00E97AB3" w:rsidP="00E97AB3">
      <w:pPr>
        <w:pStyle w:val="ListParaLevel3"/>
        <w:spacing w:before="0"/>
        <w:jc w:val="both"/>
        <w:rPr>
          <w:rFonts w:ascii="Century Gothic" w:hAnsi="Century Gothic"/>
          <w:sz w:val="24"/>
          <w:szCs w:val="24"/>
          <w:lang w:bidi="hi-IN"/>
        </w:rPr>
      </w:pPr>
    </w:p>
    <w:p w:rsidR="00652E9A" w:rsidRDefault="00652E9A" w:rsidP="00E97AB3">
      <w:pPr>
        <w:pStyle w:val="ListParaLevel3"/>
        <w:spacing w:before="0"/>
        <w:jc w:val="both"/>
        <w:rPr>
          <w:rFonts w:ascii="Century Gothic" w:hAnsi="Century Gothic"/>
          <w:sz w:val="24"/>
          <w:szCs w:val="24"/>
          <w:lang w:bidi="hi-IN"/>
        </w:rPr>
      </w:pPr>
    </w:p>
    <w:p w:rsidR="00652E9A" w:rsidRDefault="00652E9A" w:rsidP="00E97AB3">
      <w:pPr>
        <w:pStyle w:val="ListParaLevel3"/>
        <w:spacing w:before="0"/>
        <w:jc w:val="both"/>
        <w:rPr>
          <w:rFonts w:ascii="Century Gothic" w:hAnsi="Century Gothic"/>
          <w:sz w:val="24"/>
          <w:szCs w:val="24"/>
          <w:lang w:bidi="hi-IN"/>
        </w:rPr>
      </w:pPr>
    </w:p>
    <w:p w:rsidR="00667765" w:rsidRPr="00FC1C95" w:rsidRDefault="00667765" w:rsidP="00FC1C95">
      <w:pPr>
        <w:tabs>
          <w:tab w:val="left" w:pos="0"/>
        </w:tabs>
        <w:spacing w:before="240" w:after="240"/>
        <w:ind w:left="187"/>
        <w:rPr>
          <w:rFonts w:ascii="Century Gothic" w:hAnsi="Century Gothic"/>
          <w:b/>
          <w:iCs/>
          <w:lang w:bidi="hi-IN"/>
        </w:rPr>
      </w:pPr>
      <w:r w:rsidRPr="00FC1C95">
        <w:rPr>
          <w:rFonts w:ascii="Century Gothic" w:hAnsi="Century Gothic"/>
          <w:b/>
          <w:iCs/>
          <w:lang w:bidi="hi-IN"/>
        </w:rPr>
        <w:t>Competent Authority for Empanelment</w:t>
      </w:r>
      <w:r w:rsidR="00FF0663" w:rsidRPr="00FC1C95">
        <w:rPr>
          <w:rFonts w:ascii="Century Gothic" w:hAnsi="Century Gothic"/>
          <w:b/>
          <w:iCs/>
          <w:lang w:bidi="hi-IN"/>
        </w:rPr>
        <w:t>:</w:t>
      </w:r>
    </w:p>
    <w:p w:rsidR="00667765" w:rsidRDefault="00667765" w:rsidP="005C03DF">
      <w:pPr>
        <w:numPr>
          <w:ilvl w:val="0"/>
          <w:numId w:val="7"/>
        </w:numPr>
        <w:spacing w:after="120"/>
        <w:jc w:val="both"/>
        <w:rPr>
          <w:rFonts w:ascii="Century Gothic" w:hAnsi="Century Gothic" w:cs="Arial"/>
        </w:rPr>
      </w:pPr>
      <w:r>
        <w:rPr>
          <w:rFonts w:ascii="Century Gothic" w:hAnsi="Century Gothic" w:cs="Arial"/>
        </w:rPr>
        <w:t>The Regional Manager at the Regional Offices and the Deputy General Manager or Assistant General Manager at Central Office are empowered as the Recommending Authority and are delegated with the following powers;</w:t>
      </w:r>
    </w:p>
    <w:p w:rsidR="00667765" w:rsidRDefault="00667765" w:rsidP="009E05BD">
      <w:pPr>
        <w:numPr>
          <w:ilvl w:val="0"/>
          <w:numId w:val="13"/>
        </w:numPr>
        <w:spacing w:after="120"/>
        <w:jc w:val="both"/>
        <w:rPr>
          <w:rFonts w:ascii="Century Gothic" w:hAnsi="Century Gothic" w:cs="Arial"/>
        </w:rPr>
      </w:pPr>
      <w:r>
        <w:rPr>
          <w:rFonts w:ascii="Century Gothic" w:hAnsi="Century Gothic" w:cs="Arial"/>
        </w:rPr>
        <w:t>to release advertisement for empanelment, approve the empanelment formats, various categories of panels and their financial limit, recommend the short listing of the contractors/ suppliers for Empanelment process at Regional Offices and Central Office respectively, to the accepting authority.</w:t>
      </w:r>
    </w:p>
    <w:p w:rsidR="00667765" w:rsidRPr="00AF1885" w:rsidRDefault="00667765" w:rsidP="00143630">
      <w:pPr>
        <w:numPr>
          <w:ilvl w:val="0"/>
          <w:numId w:val="7"/>
        </w:numPr>
        <w:spacing w:after="120"/>
        <w:jc w:val="both"/>
        <w:rPr>
          <w:rFonts w:ascii="Century Gothic" w:hAnsi="Century Gothic" w:cs="Arial"/>
        </w:rPr>
      </w:pPr>
      <w:r>
        <w:rPr>
          <w:rFonts w:ascii="Century Gothic" w:hAnsi="Century Gothic" w:cs="Arial"/>
        </w:rPr>
        <w:t>The General Manager (</w:t>
      </w:r>
      <w:r w:rsidR="00B969CB">
        <w:rPr>
          <w:rFonts w:ascii="Century Gothic" w:hAnsi="Century Gothic" w:cs="Arial"/>
        </w:rPr>
        <w:t>Zonal</w:t>
      </w:r>
      <w:r>
        <w:rPr>
          <w:rFonts w:ascii="Century Gothic" w:hAnsi="Century Gothic" w:cs="Arial"/>
        </w:rPr>
        <w:t xml:space="preserve"> Office / </w:t>
      </w:r>
      <w:r w:rsidR="00B969CB">
        <w:rPr>
          <w:rFonts w:ascii="Century Gothic" w:hAnsi="Century Gothic" w:cs="Arial"/>
        </w:rPr>
        <w:t>Central</w:t>
      </w:r>
      <w:r>
        <w:rPr>
          <w:rFonts w:ascii="Century Gothic" w:hAnsi="Century Gothic" w:cs="Arial"/>
        </w:rPr>
        <w:t xml:space="preserve"> Office) is empowered as </w:t>
      </w:r>
      <w:r w:rsidRPr="00AF1885">
        <w:rPr>
          <w:rFonts w:ascii="Century Gothic" w:hAnsi="Century Gothic" w:cs="Arial"/>
        </w:rPr>
        <w:t>the Accepting Authority and are delegated with the following powers;</w:t>
      </w:r>
    </w:p>
    <w:p w:rsidR="00667765" w:rsidRPr="00AF1885" w:rsidRDefault="00667765" w:rsidP="00AF1885">
      <w:pPr>
        <w:numPr>
          <w:ilvl w:val="0"/>
          <w:numId w:val="14"/>
        </w:numPr>
        <w:spacing w:after="120"/>
        <w:ind w:left="1080"/>
        <w:jc w:val="both"/>
        <w:rPr>
          <w:rFonts w:ascii="Century Gothic" w:hAnsi="Century Gothic" w:cs="Arial"/>
        </w:rPr>
      </w:pPr>
      <w:r w:rsidRPr="00AF1885">
        <w:rPr>
          <w:rFonts w:ascii="Century Gothic" w:hAnsi="Century Gothic" w:cs="Arial"/>
        </w:rPr>
        <w:t>to finalize and approve the short listed new panel, update the panel, to initiate disciplinary actions against the empanelled agencies (viz , demotion, suspension, removal etc based on merits), ext</w:t>
      </w:r>
      <w:r w:rsidR="006E3F00">
        <w:rPr>
          <w:rFonts w:ascii="Century Gothic" w:hAnsi="Century Gothic" w:cs="Arial"/>
        </w:rPr>
        <w:t>ension of period of empanelment</w:t>
      </w:r>
      <w:r w:rsidRPr="00AF1885">
        <w:rPr>
          <w:rFonts w:ascii="Century Gothic" w:hAnsi="Century Gothic" w:cs="Arial"/>
        </w:rPr>
        <w:t>, permit Regional Offices to us</w:t>
      </w:r>
      <w:r w:rsidR="00245682">
        <w:rPr>
          <w:rFonts w:ascii="Century Gothic" w:hAnsi="Century Gothic" w:cs="Arial"/>
        </w:rPr>
        <w:t>e nearby Regional Office panels</w:t>
      </w:r>
      <w:r w:rsidRPr="00AF1885">
        <w:rPr>
          <w:rFonts w:ascii="Century Gothic" w:hAnsi="Century Gothic" w:cs="Arial"/>
        </w:rPr>
        <w:t xml:space="preserve"> etc. at Regional Office (by General Manager – Zonal Office) and at Central Office (by General Manager - GAD).</w:t>
      </w:r>
    </w:p>
    <w:p w:rsidR="00667765" w:rsidRPr="00AF1885" w:rsidRDefault="00667765" w:rsidP="005E44D2">
      <w:pPr>
        <w:numPr>
          <w:ilvl w:val="0"/>
          <w:numId w:val="14"/>
        </w:numPr>
        <w:spacing w:after="240"/>
        <w:ind w:left="1080"/>
        <w:jc w:val="both"/>
        <w:rPr>
          <w:rFonts w:ascii="Century Gothic" w:hAnsi="Century Gothic" w:cs="Arial"/>
        </w:rPr>
      </w:pPr>
      <w:r w:rsidRPr="00AF1885">
        <w:rPr>
          <w:rFonts w:ascii="Century Gothic" w:hAnsi="Century Gothic" w:cs="Arial"/>
        </w:rPr>
        <w:t>In the absence of General Manager (Zonal Office), GM (General Administration Department) shall act as the Accepting Authority.</w:t>
      </w:r>
    </w:p>
    <w:p w:rsidR="00143630" w:rsidRDefault="00143630" w:rsidP="00143630">
      <w:pPr>
        <w:numPr>
          <w:ilvl w:val="0"/>
          <w:numId w:val="7"/>
        </w:numPr>
        <w:spacing w:after="120"/>
        <w:jc w:val="both"/>
        <w:rPr>
          <w:rFonts w:ascii="Century Gothic" w:hAnsi="Century Gothic" w:cs="Arial"/>
        </w:rPr>
      </w:pPr>
      <w:r>
        <w:rPr>
          <w:rFonts w:ascii="Century Gothic" w:hAnsi="Century Gothic" w:cs="Arial"/>
        </w:rPr>
        <w:t xml:space="preserve">The Regional Manager at the Regional Offices and the Deputy General Manager or Assistant General Manager at Central Office are empowered to fix up the Empanelment Criteria. </w:t>
      </w:r>
    </w:p>
    <w:p w:rsidR="006C1E90" w:rsidRDefault="006C1E90" w:rsidP="006C1E90">
      <w:pPr>
        <w:spacing w:after="120"/>
        <w:jc w:val="both"/>
        <w:rPr>
          <w:rFonts w:ascii="Century Gothic" w:hAnsi="Century Gothic" w:cs="Arial"/>
        </w:rPr>
      </w:pPr>
    </w:p>
    <w:p w:rsidR="006C1E90" w:rsidRPr="00AF1885" w:rsidRDefault="006C1E90" w:rsidP="006C1E90">
      <w:pPr>
        <w:spacing w:after="120"/>
        <w:jc w:val="both"/>
        <w:rPr>
          <w:rFonts w:ascii="Century Gothic" w:hAnsi="Century Gothic" w:cs="Arial"/>
        </w:rPr>
      </w:pPr>
    </w:p>
    <w:p w:rsidR="003D7A07" w:rsidRDefault="00091055" w:rsidP="00C81863">
      <w:pPr>
        <w:pStyle w:val="ListParagraph"/>
        <w:jc w:val="center"/>
        <w:rPr>
          <w:rFonts w:ascii="Century Gothic" w:hAnsi="Century Gothic"/>
          <w:color w:val="984806" w:themeColor="accent6" w:themeShade="80"/>
          <w:sz w:val="24"/>
          <w:szCs w:val="24"/>
        </w:rPr>
      </w:pPr>
      <w:bookmarkStart w:id="12" w:name="_Toc276483768"/>
      <w:bookmarkStart w:id="13" w:name="_Toc276458238"/>
      <w:bookmarkStart w:id="14" w:name="_Toc275897395"/>
      <w:r w:rsidRPr="00AD4C51">
        <w:rPr>
          <w:rFonts w:ascii="Century Gothic" w:hAnsi="Century Gothic"/>
          <w:color w:val="984806" w:themeColor="accent6" w:themeShade="80"/>
          <w:sz w:val="24"/>
          <w:szCs w:val="24"/>
        </w:rPr>
        <w:t>◘◘◘◘◘</w:t>
      </w:r>
      <w:bookmarkStart w:id="15" w:name="_Toc284424890"/>
    </w:p>
    <w:p w:rsidR="005D4176" w:rsidRPr="00AD4C51" w:rsidRDefault="005D4176" w:rsidP="00C81863">
      <w:pPr>
        <w:pStyle w:val="ListParagraph"/>
        <w:jc w:val="center"/>
        <w:rPr>
          <w:rFonts w:ascii="Century Gothic" w:hAnsi="Century Gothic"/>
          <w:color w:val="984806" w:themeColor="accent6" w:themeShade="80"/>
          <w:sz w:val="24"/>
          <w:szCs w:val="24"/>
        </w:rPr>
      </w:pPr>
    </w:p>
    <w:p w:rsidR="0094079D" w:rsidRPr="00AF0E71" w:rsidRDefault="0094079D" w:rsidP="003D7A07">
      <w:pPr>
        <w:pStyle w:val="ListParagraph"/>
        <w:ind w:left="0"/>
        <w:jc w:val="left"/>
        <w:rPr>
          <w:rFonts w:ascii="Century Gothic" w:hAnsi="Century Gothic" w:cs="Mangal"/>
          <w:b/>
          <w:bCs/>
          <w:i/>
          <w:lang w:bidi="hi-IN"/>
        </w:rPr>
      </w:pPr>
      <w:r w:rsidRPr="00AF0E71">
        <w:rPr>
          <w:rFonts w:ascii="Century Gothic" w:hAnsi="Century Gothic"/>
          <w:i/>
        </w:rPr>
        <w:br w:type="page"/>
      </w:r>
    </w:p>
    <w:p w:rsidR="00CB4476" w:rsidRPr="00AF0E71" w:rsidRDefault="00CB4476" w:rsidP="00CB4476">
      <w:pPr>
        <w:pStyle w:val="ChapterTitle"/>
        <w:spacing w:after="360"/>
        <w:rPr>
          <w:rStyle w:val="Heading1Char"/>
          <w:rFonts w:ascii="Century Gothic" w:hAnsi="Century Gothic"/>
          <w:b/>
          <w:sz w:val="24"/>
          <w:szCs w:val="24"/>
        </w:rPr>
      </w:pPr>
      <w:r w:rsidRPr="00AF0E71">
        <w:rPr>
          <w:rStyle w:val="Heading1Char"/>
          <w:rFonts w:ascii="Century Gothic" w:hAnsi="Century Gothic"/>
          <w:b/>
          <w:sz w:val="24"/>
          <w:szCs w:val="24"/>
        </w:rPr>
        <w:lastRenderedPageBreak/>
        <w:t>Procurement of Consultancy Services</w:t>
      </w:r>
    </w:p>
    <w:p w:rsidR="00CB4476" w:rsidRPr="00456BE2" w:rsidRDefault="00CB4476" w:rsidP="00456BE2">
      <w:pPr>
        <w:pStyle w:val="ListParaLevel3"/>
        <w:tabs>
          <w:tab w:val="left" w:pos="720"/>
        </w:tabs>
        <w:spacing w:before="240" w:after="240"/>
        <w:jc w:val="both"/>
        <w:rPr>
          <w:rStyle w:val="Heading1Char"/>
          <w:rFonts w:ascii="Century Gothic" w:hAnsi="Century Gothic"/>
          <w:sz w:val="24"/>
          <w:szCs w:val="24"/>
        </w:rPr>
      </w:pPr>
      <w:r w:rsidRPr="00456BE2">
        <w:rPr>
          <w:rStyle w:val="Heading1Char"/>
          <w:rFonts w:ascii="Century Gothic" w:hAnsi="Century Gothic"/>
          <w:sz w:val="24"/>
          <w:szCs w:val="24"/>
        </w:rPr>
        <w:t>Procurement Classification - Consultancy</w:t>
      </w:r>
    </w:p>
    <w:p w:rsidR="00CB4476" w:rsidRPr="00AF0E71" w:rsidRDefault="00CB4476" w:rsidP="00EA3EE6">
      <w:pPr>
        <w:pStyle w:val="ListParaLevel3"/>
        <w:tabs>
          <w:tab w:val="left" w:pos="720"/>
        </w:tabs>
        <w:spacing w:after="240"/>
        <w:jc w:val="both"/>
        <w:rPr>
          <w:rFonts w:ascii="Century Gothic" w:hAnsi="Century Gothic"/>
          <w:sz w:val="24"/>
          <w:szCs w:val="24"/>
          <w:lang w:bidi="hi-IN"/>
        </w:rPr>
      </w:pPr>
      <w:r w:rsidRPr="00AF0E71">
        <w:rPr>
          <w:rFonts w:ascii="Century Gothic" w:hAnsi="Century Gothic"/>
          <w:sz w:val="24"/>
          <w:szCs w:val="24"/>
          <w:lang w:bidi="hi-IN"/>
        </w:rPr>
        <w:t>Bank may enter into different types of consultancy contracts with Consultants, depending upon the nature and volume of the assignment for which the Consultants are proposed to be engaged. Following are the various types/forms of consultancy contracts:</w:t>
      </w:r>
    </w:p>
    <w:p w:rsidR="00CB4476" w:rsidRPr="00AF0E71" w:rsidRDefault="00CB4476" w:rsidP="009E05BD">
      <w:pPr>
        <w:pStyle w:val="ListParagraph"/>
        <w:numPr>
          <w:ilvl w:val="0"/>
          <w:numId w:val="4"/>
        </w:numPr>
        <w:spacing w:after="200" w:line="276" w:lineRule="auto"/>
        <w:contextualSpacing/>
        <w:rPr>
          <w:rFonts w:ascii="Century Gothic" w:hAnsi="Century Gothic"/>
          <w:sz w:val="24"/>
          <w:szCs w:val="24"/>
        </w:rPr>
      </w:pPr>
      <w:r w:rsidRPr="00AF0E71">
        <w:rPr>
          <w:rFonts w:ascii="Century Gothic" w:hAnsi="Century Gothic"/>
          <w:sz w:val="24"/>
          <w:szCs w:val="24"/>
        </w:rPr>
        <w:t xml:space="preserve">Lump </w:t>
      </w:r>
      <w:r w:rsidR="00F233A2">
        <w:rPr>
          <w:rFonts w:ascii="Century Gothic" w:hAnsi="Century Gothic"/>
          <w:sz w:val="24"/>
          <w:szCs w:val="24"/>
        </w:rPr>
        <w:t>S</w:t>
      </w:r>
      <w:r w:rsidRPr="00AF0E71">
        <w:rPr>
          <w:rFonts w:ascii="Century Gothic" w:hAnsi="Century Gothic"/>
          <w:sz w:val="24"/>
          <w:szCs w:val="24"/>
        </w:rPr>
        <w:t xml:space="preserve">um </w:t>
      </w:r>
      <w:r w:rsidR="00F233A2">
        <w:rPr>
          <w:rFonts w:ascii="Century Gothic" w:hAnsi="Century Gothic"/>
          <w:sz w:val="24"/>
          <w:szCs w:val="24"/>
        </w:rPr>
        <w:t xml:space="preserve">or Expert Opinion </w:t>
      </w:r>
      <w:r w:rsidRPr="00AF0E71">
        <w:rPr>
          <w:rFonts w:ascii="Century Gothic" w:hAnsi="Century Gothic"/>
          <w:sz w:val="24"/>
          <w:szCs w:val="24"/>
        </w:rPr>
        <w:t>Consultancy Contract</w:t>
      </w:r>
      <w:r w:rsidR="00F233A2">
        <w:rPr>
          <w:rFonts w:ascii="Century Gothic" w:hAnsi="Century Gothic"/>
          <w:sz w:val="24"/>
          <w:szCs w:val="24"/>
        </w:rPr>
        <w:t xml:space="preserve"> </w:t>
      </w:r>
    </w:p>
    <w:p w:rsidR="00CB4476" w:rsidRPr="00AF0E71" w:rsidRDefault="00CB4476" w:rsidP="009E05BD">
      <w:pPr>
        <w:pStyle w:val="ListParagraph"/>
        <w:numPr>
          <w:ilvl w:val="0"/>
          <w:numId w:val="4"/>
        </w:numPr>
        <w:spacing w:after="200" w:line="276" w:lineRule="auto"/>
        <w:contextualSpacing/>
        <w:rPr>
          <w:rFonts w:ascii="Century Gothic" w:hAnsi="Century Gothic"/>
          <w:sz w:val="24"/>
          <w:szCs w:val="24"/>
        </w:rPr>
      </w:pPr>
      <w:r w:rsidRPr="00AF0E71">
        <w:rPr>
          <w:rFonts w:ascii="Century Gothic" w:hAnsi="Century Gothic"/>
          <w:sz w:val="24"/>
          <w:szCs w:val="24"/>
        </w:rPr>
        <w:t>Retainer Contract</w:t>
      </w:r>
    </w:p>
    <w:p w:rsidR="00CB4476" w:rsidRPr="00AF0E71" w:rsidRDefault="00CB4476" w:rsidP="009E05BD">
      <w:pPr>
        <w:pStyle w:val="ListParagraph"/>
        <w:numPr>
          <w:ilvl w:val="0"/>
          <w:numId w:val="4"/>
        </w:numPr>
        <w:spacing w:after="200" w:line="276" w:lineRule="auto"/>
        <w:contextualSpacing/>
        <w:rPr>
          <w:rFonts w:ascii="Century Gothic" w:hAnsi="Century Gothic"/>
          <w:sz w:val="24"/>
          <w:szCs w:val="24"/>
        </w:rPr>
      </w:pPr>
      <w:r w:rsidRPr="00AF0E71">
        <w:rPr>
          <w:rFonts w:ascii="Century Gothic" w:hAnsi="Century Gothic"/>
          <w:sz w:val="24"/>
          <w:szCs w:val="24"/>
        </w:rPr>
        <w:t>Percentage Consultancy Contract</w:t>
      </w:r>
    </w:p>
    <w:p w:rsidR="00CB4476" w:rsidRPr="00AF0E71" w:rsidRDefault="00CB4476" w:rsidP="009E05BD">
      <w:pPr>
        <w:pStyle w:val="ListParagraph"/>
        <w:numPr>
          <w:ilvl w:val="0"/>
          <w:numId w:val="5"/>
        </w:numPr>
        <w:spacing w:after="200" w:line="276" w:lineRule="auto"/>
        <w:contextualSpacing/>
        <w:rPr>
          <w:rFonts w:ascii="Century Gothic" w:hAnsi="Century Gothic"/>
          <w:sz w:val="24"/>
          <w:szCs w:val="24"/>
        </w:rPr>
      </w:pPr>
      <w:r w:rsidRPr="00AF0E71">
        <w:rPr>
          <w:rFonts w:ascii="Century Gothic" w:hAnsi="Century Gothic"/>
          <w:sz w:val="24"/>
          <w:szCs w:val="24"/>
        </w:rPr>
        <w:t>Low Value Consultancy Contract</w:t>
      </w:r>
    </w:p>
    <w:p w:rsidR="00CB4476" w:rsidRPr="00AF0E71" w:rsidRDefault="00CB4476" w:rsidP="009E05BD">
      <w:pPr>
        <w:pStyle w:val="ListParagraph"/>
        <w:numPr>
          <w:ilvl w:val="0"/>
          <w:numId w:val="5"/>
        </w:numPr>
        <w:spacing w:after="200" w:line="276" w:lineRule="auto"/>
        <w:contextualSpacing/>
        <w:rPr>
          <w:rFonts w:ascii="Century Gothic" w:hAnsi="Century Gothic"/>
          <w:sz w:val="24"/>
          <w:szCs w:val="24"/>
        </w:rPr>
      </w:pPr>
      <w:r w:rsidRPr="00AF0E71">
        <w:rPr>
          <w:rFonts w:ascii="Century Gothic" w:hAnsi="Century Gothic"/>
          <w:sz w:val="24"/>
          <w:szCs w:val="24"/>
        </w:rPr>
        <w:t>Medium Value Consultancy Contract</w:t>
      </w:r>
    </w:p>
    <w:p w:rsidR="00CB4476" w:rsidRPr="00AF0E71" w:rsidRDefault="00CB4476" w:rsidP="009E05BD">
      <w:pPr>
        <w:pStyle w:val="ListParagraph"/>
        <w:numPr>
          <w:ilvl w:val="0"/>
          <w:numId w:val="5"/>
        </w:numPr>
        <w:spacing w:after="200" w:line="276" w:lineRule="auto"/>
        <w:contextualSpacing/>
        <w:rPr>
          <w:rFonts w:ascii="Century Gothic" w:hAnsi="Century Gothic"/>
          <w:sz w:val="24"/>
          <w:szCs w:val="24"/>
        </w:rPr>
      </w:pPr>
      <w:r w:rsidRPr="00AF0E71">
        <w:rPr>
          <w:rFonts w:ascii="Century Gothic" w:hAnsi="Century Gothic"/>
          <w:sz w:val="24"/>
          <w:szCs w:val="24"/>
        </w:rPr>
        <w:t>High Value Consultancy Contract</w:t>
      </w:r>
    </w:p>
    <w:p w:rsidR="00CB4476" w:rsidRPr="00AF0E71" w:rsidRDefault="00CB4476" w:rsidP="009E05BD">
      <w:pPr>
        <w:pStyle w:val="ListParagraph"/>
        <w:numPr>
          <w:ilvl w:val="0"/>
          <w:numId w:val="4"/>
        </w:numPr>
        <w:spacing w:after="120" w:line="276" w:lineRule="auto"/>
        <w:contextualSpacing/>
        <w:rPr>
          <w:rFonts w:ascii="Century Gothic" w:hAnsi="Century Gothic"/>
          <w:sz w:val="24"/>
          <w:szCs w:val="24"/>
        </w:rPr>
      </w:pPr>
      <w:r w:rsidRPr="00AF0E71">
        <w:rPr>
          <w:rFonts w:ascii="Century Gothic" w:hAnsi="Century Gothic"/>
          <w:sz w:val="24"/>
          <w:szCs w:val="24"/>
        </w:rPr>
        <w:t>Specialized Consultancy Contract</w:t>
      </w:r>
    </w:p>
    <w:p w:rsidR="00CB4476" w:rsidRPr="00847389" w:rsidRDefault="00E858EF" w:rsidP="000872AB">
      <w:pPr>
        <w:pStyle w:val="ListParaLevel3"/>
        <w:numPr>
          <w:ilvl w:val="0"/>
          <w:numId w:val="57"/>
        </w:numPr>
        <w:tabs>
          <w:tab w:val="left" w:pos="450"/>
        </w:tabs>
        <w:spacing w:before="240"/>
        <w:ind w:left="450"/>
        <w:jc w:val="both"/>
        <w:rPr>
          <w:rStyle w:val="Heading1Char"/>
          <w:rFonts w:ascii="Century Gothic" w:hAnsi="Century Gothic"/>
          <w:sz w:val="24"/>
          <w:szCs w:val="24"/>
        </w:rPr>
      </w:pPr>
      <w:r w:rsidRPr="00847389">
        <w:rPr>
          <w:rStyle w:val="Heading1Char"/>
          <w:rFonts w:ascii="Century Gothic" w:hAnsi="Century Gothic"/>
          <w:sz w:val="24"/>
          <w:szCs w:val="24"/>
        </w:rPr>
        <w:t>Lump S</w:t>
      </w:r>
      <w:r w:rsidR="00CB4476" w:rsidRPr="00847389">
        <w:rPr>
          <w:rStyle w:val="Heading1Char"/>
          <w:rFonts w:ascii="Century Gothic" w:hAnsi="Century Gothic"/>
          <w:sz w:val="24"/>
          <w:szCs w:val="24"/>
        </w:rPr>
        <w:t xml:space="preserve">um </w:t>
      </w:r>
      <w:r w:rsidR="00E608E6" w:rsidRPr="00847389">
        <w:rPr>
          <w:rStyle w:val="Heading1Char"/>
          <w:rFonts w:ascii="Century Gothic" w:hAnsi="Century Gothic"/>
          <w:sz w:val="24"/>
          <w:szCs w:val="24"/>
        </w:rPr>
        <w:t>or Expert Opinion Consultancy C</w:t>
      </w:r>
      <w:r w:rsidR="00CB4476" w:rsidRPr="00847389">
        <w:rPr>
          <w:rStyle w:val="Heading1Char"/>
          <w:rFonts w:ascii="Century Gothic" w:hAnsi="Century Gothic"/>
          <w:sz w:val="24"/>
          <w:szCs w:val="24"/>
        </w:rPr>
        <w:t>ontract</w:t>
      </w:r>
      <w:r w:rsidR="001C1DB3" w:rsidRPr="00847389">
        <w:rPr>
          <w:rStyle w:val="Heading1Char"/>
          <w:rFonts w:ascii="Century Gothic" w:hAnsi="Century Gothic"/>
          <w:sz w:val="24"/>
          <w:szCs w:val="24"/>
        </w:rPr>
        <w:t>:</w:t>
      </w:r>
    </w:p>
    <w:p w:rsidR="00E608E6" w:rsidRPr="00847389" w:rsidRDefault="00E608E6" w:rsidP="00522302">
      <w:pPr>
        <w:tabs>
          <w:tab w:val="left" w:pos="450"/>
        </w:tabs>
        <w:spacing w:after="120"/>
        <w:ind w:left="450"/>
        <w:jc w:val="both"/>
        <w:rPr>
          <w:rFonts w:ascii="Century Gothic" w:hAnsi="Century Gothic"/>
        </w:rPr>
      </w:pPr>
      <w:r w:rsidRPr="00847389">
        <w:rPr>
          <w:rFonts w:ascii="Century Gothic" w:hAnsi="Century Gothic"/>
        </w:rPr>
        <w:t>When the Bank requires an expert opinion on some technical matters, an opinion may be obtained from a Consultant / Architect / Engineer from Ban</w:t>
      </w:r>
      <w:r w:rsidR="000A7633">
        <w:rPr>
          <w:rFonts w:ascii="Century Gothic" w:hAnsi="Century Gothic"/>
        </w:rPr>
        <w:t>k’s panel or an external expert</w:t>
      </w:r>
      <w:r w:rsidRPr="00847389">
        <w:rPr>
          <w:rFonts w:ascii="Century Gothic" w:hAnsi="Century Gothic"/>
        </w:rPr>
        <w:t>, for a Lump Sum fee. Expert Opinion or Lump Sum Consultancy Contracts are used mainly for assignments in which the contents, duration of services and the required output (from the consultants) are clearly defined. Remuneration is fixed for the life of the contract, and no physical or price contingencies are normally provided. Lump sum contracts are often used in relatively simple and clearly defined assignments such as:</w:t>
      </w:r>
    </w:p>
    <w:p w:rsidR="00E608E6" w:rsidRDefault="00E608E6" w:rsidP="000872AB">
      <w:pPr>
        <w:pStyle w:val="ListParagraph"/>
        <w:numPr>
          <w:ilvl w:val="2"/>
          <w:numId w:val="26"/>
        </w:numPr>
        <w:spacing w:after="120"/>
        <w:contextualSpacing/>
        <w:rPr>
          <w:rFonts w:ascii="Century Gothic" w:hAnsi="Century Gothic"/>
          <w:sz w:val="24"/>
          <w:szCs w:val="24"/>
        </w:rPr>
      </w:pPr>
      <w:r w:rsidRPr="00AF0E71">
        <w:rPr>
          <w:rFonts w:ascii="Century Gothic" w:hAnsi="Century Gothic"/>
          <w:sz w:val="24"/>
          <w:szCs w:val="24"/>
        </w:rPr>
        <w:t xml:space="preserve">Planning and Feasibility </w:t>
      </w:r>
      <w:r w:rsidR="00C2436B">
        <w:rPr>
          <w:rFonts w:ascii="Century Gothic" w:hAnsi="Century Gothic"/>
          <w:sz w:val="24"/>
          <w:szCs w:val="24"/>
        </w:rPr>
        <w:t>S</w:t>
      </w:r>
      <w:r w:rsidRPr="00AF0E71">
        <w:rPr>
          <w:rFonts w:ascii="Century Gothic" w:hAnsi="Century Gothic"/>
          <w:sz w:val="24"/>
          <w:szCs w:val="24"/>
        </w:rPr>
        <w:t>tudies</w:t>
      </w:r>
    </w:p>
    <w:p w:rsidR="00123C41" w:rsidRPr="00AF0E71" w:rsidRDefault="00123C41" w:rsidP="000872AB">
      <w:pPr>
        <w:pStyle w:val="ListParagraph"/>
        <w:numPr>
          <w:ilvl w:val="2"/>
          <w:numId w:val="26"/>
        </w:numPr>
        <w:spacing w:after="120"/>
        <w:contextualSpacing/>
        <w:rPr>
          <w:rFonts w:ascii="Century Gothic" w:hAnsi="Century Gothic"/>
          <w:sz w:val="24"/>
          <w:szCs w:val="24"/>
        </w:rPr>
      </w:pPr>
      <w:r>
        <w:rPr>
          <w:rFonts w:ascii="Century Gothic" w:hAnsi="Century Gothic"/>
          <w:sz w:val="24"/>
          <w:szCs w:val="24"/>
        </w:rPr>
        <w:t xml:space="preserve">Problem </w:t>
      </w:r>
      <w:r w:rsidR="00A07970">
        <w:rPr>
          <w:rFonts w:ascii="Century Gothic" w:hAnsi="Century Gothic"/>
          <w:sz w:val="24"/>
          <w:szCs w:val="24"/>
        </w:rPr>
        <w:t>D</w:t>
      </w:r>
      <w:r>
        <w:rPr>
          <w:rFonts w:ascii="Century Gothic" w:hAnsi="Century Gothic"/>
          <w:sz w:val="24"/>
          <w:szCs w:val="24"/>
        </w:rPr>
        <w:t xml:space="preserve">iagnosis </w:t>
      </w:r>
      <w:r w:rsidR="008F68C1">
        <w:rPr>
          <w:rFonts w:ascii="Century Gothic" w:hAnsi="Century Gothic"/>
          <w:sz w:val="24"/>
          <w:szCs w:val="24"/>
        </w:rPr>
        <w:t xml:space="preserve">/ </w:t>
      </w:r>
      <w:r w:rsidR="00A07970">
        <w:rPr>
          <w:rFonts w:ascii="Century Gothic" w:hAnsi="Century Gothic"/>
          <w:sz w:val="24"/>
          <w:szCs w:val="24"/>
        </w:rPr>
        <w:t>P</w:t>
      </w:r>
      <w:r>
        <w:rPr>
          <w:rFonts w:ascii="Century Gothic" w:hAnsi="Century Gothic"/>
          <w:sz w:val="24"/>
          <w:szCs w:val="24"/>
        </w:rPr>
        <w:t>rognosis</w:t>
      </w:r>
    </w:p>
    <w:p w:rsidR="00E608E6" w:rsidRPr="00AF0E71" w:rsidRDefault="00A07970" w:rsidP="000872AB">
      <w:pPr>
        <w:pStyle w:val="ListParagraph"/>
        <w:numPr>
          <w:ilvl w:val="2"/>
          <w:numId w:val="26"/>
        </w:numPr>
        <w:spacing w:after="120"/>
        <w:contextualSpacing/>
        <w:rPr>
          <w:rFonts w:ascii="Century Gothic" w:hAnsi="Century Gothic"/>
          <w:sz w:val="24"/>
          <w:szCs w:val="24"/>
        </w:rPr>
      </w:pPr>
      <w:r>
        <w:rPr>
          <w:rFonts w:ascii="Century Gothic" w:hAnsi="Century Gothic"/>
          <w:sz w:val="24"/>
          <w:szCs w:val="24"/>
        </w:rPr>
        <w:t>Environmental S</w:t>
      </w:r>
      <w:r w:rsidR="00E608E6" w:rsidRPr="00AF0E71">
        <w:rPr>
          <w:rFonts w:ascii="Century Gothic" w:hAnsi="Century Gothic"/>
          <w:sz w:val="24"/>
          <w:szCs w:val="24"/>
        </w:rPr>
        <w:t>tudies</w:t>
      </w:r>
    </w:p>
    <w:p w:rsidR="00E608E6" w:rsidRPr="00AF0E71" w:rsidRDefault="00E608E6" w:rsidP="000872AB">
      <w:pPr>
        <w:pStyle w:val="ListParagraph"/>
        <w:numPr>
          <w:ilvl w:val="2"/>
          <w:numId w:val="26"/>
        </w:numPr>
        <w:spacing w:after="120"/>
        <w:contextualSpacing/>
        <w:rPr>
          <w:rFonts w:ascii="Century Gothic" w:hAnsi="Century Gothic"/>
          <w:sz w:val="24"/>
          <w:szCs w:val="24"/>
        </w:rPr>
      </w:pPr>
      <w:r w:rsidRPr="00AF0E71">
        <w:rPr>
          <w:rFonts w:ascii="Century Gothic" w:hAnsi="Century Gothic"/>
          <w:sz w:val="24"/>
          <w:szCs w:val="24"/>
        </w:rPr>
        <w:t xml:space="preserve">Detailed </w:t>
      </w:r>
      <w:r w:rsidR="00A07970">
        <w:rPr>
          <w:rFonts w:ascii="Century Gothic" w:hAnsi="Century Gothic"/>
          <w:sz w:val="24"/>
          <w:szCs w:val="24"/>
        </w:rPr>
        <w:t>D</w:t>
      </w:r>
      <w:r w:rsidRPr="00AF0E71">
        <w:rPr>
          <w:rFonts w:ascii="Century Gothic" w:hAnsi="Century Gothic"/>
          <w:sz w:val="24"/>
          <w:szCs w:val="24"/>
        </w:rPr>
        <w:t>esign of</w:t>
      </w:r>
      <w:r w:rsidR="00A07970">
        <w:rPr>
          <w:rFonts w:ascii="Century Gothic" w:hAnsi="Century Gothic"/>
          <w:sz w:val="24"/>
          <w:szCs w:val="24"/>
        </w:rPr>
        <w:t xml:space="preserve"> I</w:t>
      </w:r>
      <w:r w:rsidRPr="00AF0E71">
        <w:rPr>
          <w:rFonts w:ascii="Century Gothic" w:hAnsi="Century Gothic"/>
          <w:sz w:val="24"/>
          <w:szCs w:val="24"/>
        </w:rPr>
        <w:t>nfrastructures</w:t>
      </w:r>
    </w:p>
    <w:p w:rsidR="00E608E6" w:rsidRPr="00AF0E71" w:rsidRDefault="00E608E6" w:rsidP="000872AB">
      <w:pPr>
        <w:pStyle w:val="ListParagraph"/>
        <w:numPr>
          <w:ilvl w:val="2"/>
          <w:numId w:val="26"/>
        </w:numPr>
        <w:spacing w:after="120"/>
        <w:contextualSpacing/>
        <w:rPr>
          <w:rFonts w:ascii="Century Gothic" w:hAnsi="Century Gothic"/>
          <w:sz w:val="24"/>
          <w:szCs w:val="24"/>
        </w:rPr>
      </w:pPr>
      <w:r w:rsidRPr="00AF0E71">
        <w:rPr>
          <w:rFonts w:ascii="Century Gothic" w:hAnsi="Century Gothic"/>
          <w:sz w:val="24"/>
          <w:szCs w:val="24"/>
        </w:rPr>
        <w:t>Vetting of Designs</w:t>
      </w:r>
    </w:p>
    <w:p w:rsidR="00E608E6" w:rsidRDefault="00E608E6" w:rsidP="000872AB">
      <w:pPr>
        <w:pStyle w:val="ListParagraph"/>
        <w:numPr>
          <w:ilvl w:val="2"/>
          <w:numId w:val="26"/>
        </w:numPr>
        <w:spacing w:after="120"/>
        <w:contextualSpacing/>
        <w:rPr>
          <w:rFonts w:ascii="Century Gothic" w:hAnsi="Century Gothic"/>
          <w:sz w:val="24"/>
          <w:szCs w:val="24"/>
        </w:rPr>
      </w:pPr>
      <w:r w:rsidRPr="00AF0E71">
        <w:rPr>
          <w:rFonts w:ascii="Century Gothic" w:hAnsi="Century Gothic"/>
          <w:sz w:val="24"/>
          <w:szCs w:val="24"/>
        </w:rPr>
        <w:t>Preparation of Data Base</w:t>
      </w:r>
    </w:p>
    <w:p w:rsidR="00E608E6" w:rsidRPr="00AF0E71" w:rsidRDefault="00E608E6" w:rsidP="000872AB">
      <w:pPr>
        <w:pStyle w:val="ListParagraph"/>
        <w:numPr>
          <w:ilvl w:val="2"/>
          <w:numId w:val="26"/>
        </w:numPr>
        <w:spacing w:after="120"/>
        <w:rPr>
          <w:rFonts w:ascii="Century Gothic" w:hAnsi="Century Gothic"/>
          <w:sz w:val="24"/>
          <w:szCs w:val="24"/>
        </w:rPr>
      </w:pPr>
      <w:r>
        <w:rPr>
          <w:rFonts w:ascii="Century Gothic" w:hAnsi="Century Gothic"/>
          <w:sz w:val="24"/>
          <w:szCs w:val="24"/>
        </w:rPr>
        <w:t>Specialized Works</w:t>
      </w:r>
    </w:p>
    <w:p w:rsidR="00E608E6" w:rsidRPr="00AF0E71" w:rsidRDefault="00E608E6" w:rsidP="00522302">
      <w:pPr>
        <w:tabs>
          <w:tab w:val="left" w:pos="450"/>
        </w:tabs>
        <w:spacing w:after="120"/>
        <w:ind w:left="450"/>
        <w:jc w:val="both"/>
        <w:rPr>
          <w:rFonts w:ascii="Century Gothic" w:hAnsi="Century Gothic"/>
        </w:rPr>
      </w:pPr>
      <w:r w:rsidRPr="00AF0E71">
        <w:rPr>
          <w:rFonts w:ascii="Century Gothic" w:hAnsi="Century Gothic"/>
        </w:rPr>
        <w:t>Payments to such Consultants are linked to deliverables such as opinions, reports, drawings, Bill of Quantities, tender documents, planning and feasibility studies etc.</w:t>
      </w:r>
    </w:p>
    <w:p w:rsidR="00CB4476" w:rsidRPr="002826B1" w:rsidRDefault="00CB4476" w:rsidP="000872AB">
      <w:pPr>
        <w:pStyle w:val="ListParaLevel3"/>
        <w:numPr>
          <w:ilvl w:val="0"/>
          <w:numId w:val="57"/>
        </w:numPr>
        <w:tabs>
          <w:tab w:val="left" w:pos="450"/>
        </w:tabs>
        <w:spacing w:before="240"/>
        <w:ind w:left="450"/>
        <w:jc w:val="both"/>
        <w:rPr>
          <w:rStyle w:val="Heading1Char"/>
          <w:rFonts w:ascii="Century Gothic" w:hAnsi="Century Gothic"/>
          <w:sz w:val="24"/>
          <w:szCs w:val="24"/>
        </w:rPr>
      </w:pPr>
      <w:bookmarkStart w:id="16" w:name="_Toc362976421"/>
      <w:r w:rsidRPr="002826B1">
        <w:rPr>
          <w:rStyle w:val="Heading1Char"/>
          <w:rFonts w:ascii="Century Gothic" w:hAnsi="Century Gothic"/>
          <w:sz w:val="24"/>
          <w:szCs w:val="24"/>
        </w:rPr>
        <w:t xml:space="preserve">Retainer and/or </w:t>
      </w:r>
      <w:r w:rsidR="007F3E53">
        <w:rPr>
          <w:rStyle w:val="Heading1Char"/>
          <w:rFonts w:ascii="Century Gothic" w:hAnsi="Century Gothic"/>
          <w:sz w:val="24"/>
          <w:szCs w:val="24"/>
        </w:rPr>
        <w:t>Success</w:t>
      </w:r>
      <w:r w:rsidRPr="002826B1">
        <w:rPr>
          <w:rStyle w:val="Heading1Char"/>
          <w:rFonts w:ascii="Century Gothic" w:hAnsi="Century Gothic"/>
          <w:sz w:val="24"/>
          <w:szCs w:val="24"/>
        </w:rPr>
        <w:t xml:space="preserve"> Fee Contract</w:t>
      </w:r>
      <w:bookmarkEnd w:id="16"/>
    </w:p>
    <w:p w:rsidR="00CB4476" w:rsidRPr="00F72467" w:rsidRDefault="00204A7D" w:rsidP="00C50179">
      <w:pPr>
        <w:tabs>
          <w:tab w:val="left" w:pos="450"/>
        </w:tabs>
        <w:spacing w:after="120"/>
        <w:ind w:left="450"/>
        <w:jc w:val="both"/>
        <w:rPr>
          <w:rFonts w:ascii="Century Gothic" w:hAnsi="Century Gothic"/>
        </w:rPr>
      </w:pPr>
      <w:r w:rsidRPr="00C50179">
        <w:rPr>
          <w:rFonts w:ascii="Century Gothic" w:hAnsi="Century Gothic"/>
        </w:rPr>
        <w:t xml:space="preserve">Retainer and </w:t>
      </w:r>
      <w:r w:rsidR="007F3E53">
        <w:rPr>
          <w:rFonts w:ascii="Century Gothic" w:hAnsi="Century Gothic"/>
        </w:rPr>
        <w:t>Success</w:t>
      </w:r>
      <w:r w:rsidRPr="00C50179">
        <w:rPr>
          <w:rFonts w:ascii="Century Gothic" w:hAnsi="Century Gothic"/>
        </w:rPr>
        <w:t xml:space="preserve"> fee contracts are widely used w</w:t>
      </w:r>
      <w:r w:rsidR="00CB4476" w:rsidRPr="00F72467">
        <w:rPr>
          <w:rFonts w:ascii="Century Gothic" w:hAnsi="Century Gothic"/>
        </w:rPr>
        <w:t>hen the nature of work demands obtaining of expert opinions on specific matters repeatedly, then a consultant may be selected from the panel or from the market (having sufficient experience and expertise in the field), on retainer basis (for a fixed period, say for one year), for an agreed fee (per sitting / opinion), as the case may be.</w:t>
      </w:r>
    </w:p>
    <w:p w:rsidR="00CB4476" w:rsidRPr="00F72467" w:rsidRDefault="00CB4476" w:rsidP="00C50179">
      <w:pPr>
        <w:tabs>
          <w:tab w:val="left" w:pos="450"/>
        </w:tabs>
        <w:spacing w:after="120"/>
        <w:ind w:left="450"/>
        <w:jc w:val="both"/>
        <w:rPr>
          <w:rFonts w:ascii="Century Gothic" w:hAnsi="Century Gothic"/>
        </w:rPr>
      </w:pPr>
      <w:r w:rsidRPr="00F72467">
        <w:rPr>
          <w:rFonts w:ascii="Century Gothic" w:hAnsi="Century Gothic"/>
        </w:rPr>
        <w:lastRenderedPageBreak/>
        <w:t>In such cases, the Consultants are required to quote a retainer fee and/ or a success fee, and the lowest quoting Consultant is selected as a retainer. The proportion of retainer and success fee is often fixed in advance and is not subject to negotiation by the winning consultant. The retainer fee proportion is higher if the Consultant’s role constitutes more to planning and design. Success fees are appropriate when success is related to the efforts of the firms involved and is relatively easy to quantify.</w:t>
      </w:r>
    </w:p>
    <w:p w:rsidR="00CB4476" w:rsidRPr="00C50179" w:rsidRDefault="00CB4476" w:rsidP="00C50179">
      <w:pPr>
        <w:tabs>
          <w:tab w:val="left" w:pos="450"/>
        </w:tabs>
        <w:spacing w:after="120"/>
        <w:ind w:left="450"/>
        <w:jc w:val="both"/>
        <w:rPr>
          <w:rFonts w:ascii="Century Gothic" w:hAnsi="Century Gothic"/>
        </w:rPr>
      </w:pPr>
      <w:r w:rsidRPr="00F72467">
        <w:rPr>
          <w:rFonts w:ascii="Century Gothic" w:hAnsi="Century Gothic"/>
        </w:rPr>
        <w:t xml:space="preserve">If for a proposed work, expertise is available with the consultants / Architects available in the panel then, the retainer shall be selected only from the panel. If not, the retainer shall be selected through </w:t>
      </w:r>
      <w:r w:rsidRPr="00913668">
        <w:rPr>
          <w:rFonts w:ascii="Century Gothic" w:hAnsi="Century Gothic"/>
          <w:b/>
        </w:rPr>
        <w:t>open tender</w:t>
      </w:r>
      <w:r w:rsidRPr="00F72467">
        <w:rPr>
          <w:rFonts w:ascii="Century Gothic" w:hAnsi="Century Gothic"/>
        </w:rPr>
        <w:t>.</w:t>
      </w:r>
    </w:p>
    <w:p w:rsidR="00F8591C" w:rsidRPr="00C50179" w:rsidRDefault="00CB4476" w:rsidP="00C50179">
      <w:pPr>
        <w:tabs>
          <w:tab w:val="left" w:pos="450"/>
        </w:tabs>
        <w:spacing w:after="120"/>
        <w:ind w:left="450"/>
        <w:jc w:val="both"/>
        <w:rPr>
          <w:rFonts w:ascii="Century Gothic" w:hAnsi="Century Gothic"/>
        </w:rPr>
      </w:pPr>
      <w:r w:rsidRPr="00C50179">
        <w:rPr>
          <w:rFonts w:ascii="Century Gothic" w:hAnsi="Century Gothic"/>
        </w:rPr>
        <w:t xml:space="preserve">The remuneration of the Consultant would include a retainer and success fee, the </w:t>
      </w:r>
      <w:r w:rsidR="00ED7E9E" w:rsidRPr="00C50179">
        <w:rPr>
          <w:rFonts w:ascii="Century Gothic" w:hAnsi="Century Gothic"/>
        </w:rPr>
        <w:t>latter</w:t>
      </w:r>
      <w:r w:rsidRPr="00C50179">
        <w:rPr>
          <w:rFonts w:ascii="Century Gothic" w:hAnsi="Century Gothic"/>
        </w:rPr>
        <w:t xml:space="preserve"> being normally expressed as a percentage of the </w:t>
      </w:r>
      <w:r w:rsidR="00973D0A">
        <w:rPr>
          <w:rFonts w:ascii="Century Gothic" w:hAnsi="Century Gothic"/>
        </w:rPr>
        <w:t>value of the assets created.</w:t>
      </w:r>
    </w:p>
    <w:p w:rsidR="00CB4476" w:rsidRPr="00494306" w:rsidRDefault="00CB4476" w:rsidP="000872AB">
      <w:pPr>
        <w:pStyle w:val="ListParaLevel3"/>
        <w:numPr>
          <w:ilvl w:val="0"/>
          <w:numId w:val="57"/>
        </w:numPr>
        <w:tabs>
          <w:tab w:val="left" w:pos="450"/>
        </w:tabs>
        <w:spacing w:before="240"/>
        <w:ind w:left="450"/>
        <w:jc w:val="both"/>
        <w:rPr>
          <w:rStyle w:val="Heading1Char"/>
          <w:rFonts w:ascii="Century Gothic" w:hAnsi="Century Gothic"/>
          <w:sz w:val="24"/>
          <w:szCs w:val="24"/>
        </w:rPr>
      </w:pPr>
      <w:bookmarkStart w:id="17" w:name="_Toc362976422"/>
      <w:r w:rsidRPr="00494306">
        <w:rPr>
          <w:rStyle w:val="Heading1Char"/>
          <w:rFonts w:ascii="Century Gothic" w:hAnsi="Century Gothic"/>
          <w:sz w:val="24"/>
          <w:szCs w:val="24"/>
        </w:rPr>
        <w:t>Percentage Contract</w:t>
      </w:r>
      <w:bookmarkEnd w:id="17"/>
    </w:p>
    <w:p w:rsidR="00CB4476" w:rsidRPr="004B6D74" w:rsidRDefault="00CB4476" w:rsidP="004B6D74">
      <w:pPr>
        <w:tabs>
          <w:tab w:val="left" w:pos="450"/>
        </w:tabs>
        <w:spacing w:after="120"/>
        <w:ind w:left="450"/>
        <w:jc w:val="both"/>
        <w:rPr>
          <w:rFonts w:ascii="Century Gothic" w:hAnsi="Century Gothic"/>
        </w:rPr>
      </w:pPr>
      <w:r w:rsidRPr="004B6D74">
        <w:rPr>
          <w:rFonts w:ascii="Century Gothic" w:hAnsi="Century Gothic"/>
        </w:rPr>
        <w:t xml:space="preserve">These contracts are commonly used for </w:t>
      </w:r>
      <w:r w:rsidR="004B6D74">
        <w:rPr>
          <w:rFonts w:ascii="Century Gothic" w:hAnsi="Century Gothic"/>
        </w:rPr>
        <w:t xml:space="preserve">engineering / </w:t>
      </w:r>
      <w:r w:rsidRPr="004B6D74">
        <w:rPr>
          <w:rFonts w:ascii="Century Gothic" w:hAnsi="Century Gothic"/>
        </w:rPr>
        <w:t>architectural services and may also be used for procurement</w:t>
      </w:r>
      <w:r w:rsidR="00CB651D">
        <w:rPr>
          <w:rFonts w:ascii="Century Gothic" w:hAnsi="Century Gothic"/>
        </w:rPr>
        <w:t>s, valuations etc.</w:t>
      </w:r>
      <w:r w:rsidR="00E62D94">
        <w:rPr>
          <w:rFonts w:ascii="Century Gothic" w:hAnsi="Century Gothic"/>
        </w:rPr>
        <w:t xml:space="preserve"> </w:t>
      </w:r>
    </w:p>
    <w:p w:rsidR="00CB4476" w:rsidRPr="004B6D74" w:rsidRDefault="00CB4476" w:rsidP="004B6D74">
      <w:pPr>
        <w:tabs>
          <w:tab w:val="left" w:pos="450"/>
        </w:tabs>
        <w:spacing w:after="120"/>
        <w:ind w:left="450"/>
        <w:jc w:val="both"/>
        <w:rPr>
          <w:rFonts w:ascii="Century Gothic" w:hAnsi="Century Gothic"/>
        </w:rPr>
      </w:pPr>
      <w:r w:rsidRPr="004B6D74">
        <w:rPr>
          <w:rFonts w:ascii="Century Gothic" w:hAnsi="Century Gothic"/>
        </w:rPr>
        <w:t xml:space="preserve">In these contracts, the fee payable to the Consultant is directly related to the estimated or the actual cost of the construction of the project or the cost of the goods procured or </w:t>
      </w:r>
      <w:r w:rsidR="008F1B69">
        <w:rPr>
          <w:rFonts w:ascii="Century Gothic" w:hAnsi="Century Gothic"/>
        </w:rPr>
        <w:t>valued</w:t>
      </w:r>
      <w:r w:rsidRPr="004B6D74">
        <w:rPr>
          <w:rFonts w:ascii="Century Gothic" w:hAnsi="Century Gothic"/>
        </w:rPr>
        <w:t>.</w:t>
      </w:r>
    </w:p>
    <w:p w:rsidR="00CB4476" w:rsidRPr="004B6D74" w:rsidRDefault="00CB4476" w:rsidP="004B6D74">
      <w:pPr>
        <w:tabs>
          <w:tab w:val="left" w:pos="450"/>
        </w:tabs>
        <w:spacing w:after="120"/>
        <w:ind w:left="450"/>
        <w:jc w:val="both"/>
        <w:rPr>
          <w:rFonts w:ascii="Century Gothic" w:hAnsi="Century Gothic"/>
        </w:rPr>
      </w:pPr>
      <w:r w:rsidRPr="004B6D74">
        <w:rPr>
          <w:rFonts w:ascii="Century Gothic" w:hAnsi="Century Gothic"/>
        </w:rPr>
        <w:t>Percentage Consultancy Contracts can further be divided in to the following categories:</w:t>
      </w:r>
    </w:p>
    <w:p w:rsidR="00CB4476" w:rsidRPr="003C076C" w:rsidRDefault="00CB4476" w:rsidP="000872AB">
      <w:pPr>
        <w:pStyle w:val="ListParaLevel3"/>
        <w:numPr>
          <w:ilvl w:val="0"/>
          <w:numId w:val="27"/>
        </w:numPr>
        <w:tabs>
          <w:tab w:val="left" w:pos="450"/>
        </w:tabs>
        <w:spacing w:before="240"/>
        <w:ind w:left="990" w:hanging="540"/>
        <w:jc w:val="both"/>
        <w:rPr>
          <w:rStyle w:val="Heading1Char"/>
          <w:rFonts w:ascii="Century Gothic" w:hAnsi="Century Gothic"/>
          <w:sz w:val="24"/>
          <w:szCs w:val="24"/>
        </w:rPr>
      </w:pPr>
      <w:r w:rsidRPr="003C076C">
        <w:rPr>
          <w:rStyle w:val="Heading1Char"/>
          <w:rFonts w:ascii="Century Gothic" w:hAnsi="Century Gothic"/>
          <w:sz w:val="24"/>
          <w:szCs w:val="24"/>
        </w:rPr>
        <w:t>Low Value Consultancy</w:t>
      </w:r>
    </w:p>
    <w:p w:rsidR="00CB4476" w:rsidRPr="00003A1A" w:rsidRDefault="00CB4476" w:rsidP="00003A1A">
      <w:pPr>
        <w:tabs>
          <w:tab w:val="left" w:pos="1350"/>
        </w:tabs>
        <w:spacing w:after="120"/>
        <w:ind w:left="990"/>
        <w:jc w:val="both"/>
        <w:rPr>
          <w:rFonts w:ascii="Century Gothic" w:hAnsi="Century Gothic"/>
        </w:rPr>
      </w:pPr>
      <w:r w:rsidRPr="00003A1A">
        <w:rPr>
          <w:rFonts w:ascii="Century Gothic" w:hAnsi="Century Gothic"/>
        </w:rPr>
        <w:t xml:space="preserve">Consultancy for projects (viz., construction, interior furnishing, major repairs </w:t>
      </w:r>
      <w:r w:rsidR="008F1B69">
        <w:rPr>
          <w:rFonts w:ascii="Century Gothic" w:hAnsi="Century Gothic"/>
        </w:rPr>
        <w:t xml:space="preserve">&amp; renovations </w:t>
      </w:r>
      <w:r w:rsidRPr="00003A1A">
        <w:rPr>
          <w:rFonts w:ascii="Century Gothic" w:hAnsi="Century Gothic"/>
        </w:rPr>
        <w:t xml:space="preserve">etc) costing up to Rs.1.00 Crore comes under Low Value Consultancy. For such a consultancy, the Architect / Consultant shall be selected </w:t>
      </w:r>
      <w:r w:rsidR="008F1B69">
        <w:rPr>
          <w:rFonts w:ascii="Century Gothic" w:hAnsi="Century Gothic"/>
        </w:rPr>
        <w:t xml:space="preserve">directly </w:t>
      </w:r>
      <w:r w:rsidRPr="00003A1A">
        <w:rPr>
          <w:rFonts w:ascii="Century Gothic" w:hAnsi="Century Gothic"/>
        </w:rPr>
        <w:t xml:space="preserve">from the panel of Architects / Consultants being maintained at that center, by Central Office / Regional Office, depending on the nature of work and the experience of the Architect / Consultant in carrying out similar works. </w:t>
      </w:r>
    </w:p>
    <w:p w:rsidR="008F1B69" w:rsidRDefault="008F1B69" w:rsidP="00003A1A">
      <w:pPr>
        <w:tabs>
          <w:tab w:val="left" w:pos="1350"/>
        </w:tabs>
        <w:spacing w:after="120"/>
        <w:ind w:left="990"/>
        <w:jc w:val="both"/>
        <w:rPr>
          <w:rFonts w:ascii="Century Gothic" w:hAnsi="Century Gothic"/>
        </w:rPr>
      </w:pPr>
      <w:r>
        <w:rPr>
          <w:rFonts w:ascii="Century Gothic" w:hAnsi="Century Gothic"/>
        </w:rPr>
        <w:t>Equitable distribution of works amongst Architects / Consultants shall be ensured and at the same time ensuring quality work.</w:t>
      </w:r>
    </w:p>
    <w:p w:rsidR="00CB4476" w:rsidRDefault="00CB4476" w:rsidP="00003A1A">
      <w:pPr>
        <w:tabs>
          <w:tab w:val="left" w:pos="1350"/>
        </w:tabs>
        <w:spacing w:after="120"/>
        <w:ind w:left="990"/>
        <w:jc w:val="both"/>
        <w:rPr>
          <w:rFonts w:ascii="Century Gothic" w:hAnsi="Century Gothic"/>
        </w:rPr>
      </w:pPr>
      <w:r w:rsidRPr="00003A1A">
        <w:rPr>
          <w:rFonts w:ascii="Century Gothic" w:hAnsi="Century Gothic"/>
        </w:rPr>
        <w:t>If, after engagement of an Architect for a project, cost of which is envisaged to be up to Rs.1.00 Crore, but the estimated cost is higher after site inspection and detailed estimation, it should be in the Bank’s interest to continue the services of the Architect, provided the increase is reason</w:t>
      </w:r>
      <w:r w:rsidR="005B1D2E">
        <w:rPr>
          <w:rFonts w:ascii="Century Gothic" w:hAnsi="Century Gothic"/>
        </w:rPr>
        <w:t>able for the contemplated works and not more than 10%.</w:t>
      </w:r>
    </w:p>
    <w:p w:rsidR="003D70DC" w:rsidRDefault="003D70DC" w:rsidP="00003A1A">
      <w:pPr>
        <w:tabs>
          <w:tab w:val="left" w:pos="1350"/>
        </w:tabs>
        <w:spacing w:after="120"/>
        <w:ind w:left="990"/>
        <w:jc w:val="both"/>
        <w:rPr>
          <w:rFonts w:ascii="Century Gothic" w:hAnsi="Century Gothic"/>
        </w:rPr>
      </w:pPr>
    </w:p>
    <w:p w:rsidR="00CB4476" w:rsidRPr="00237FAE" w:rsidRDefault="00CB4476" w:rsidP="000872AB">
      <w:pPr>
        <w:pStyle w:val="ListParaLevel3"/>
        <w:numPr>
          <w:ilvl w:val="0"/>
          <w:numId w:val="27"/>
        </w:numPr>
        <w:tabs>
          <w:tab w:val="left" w:pos="450"/>
        </w:tabs>
        <w:spacing w:before="0"/>
        <w:ind w:left="993" w:hanging="547"/>
        <w:jc w:val="both"/>
        <w:rPr>
          <w:rStyle w:val="Heading1Char"/>
          <w:rFonts w:ascii="Century Gothic" w:hAnsi="Century Gothic"/>
          <w:sz w:val="24"/>
          <w:szCs w:val="24"/>
        </w:rPr>
      </w:pPr>
      <w:r w:rsidRPr="00237FAE">
        <w:rPr>
          <w:rStyle w:val="Heading1Char"/>
          <w:rFonts w:ascii="Century Gothic" w:hAnsi="Century Gothic"/>
          <w:sz w:val="24"/>
          <w:szCs w:val="24"/>
        </w:rPr>
        <w:t>Medium Value Consultancy</w:t>
      </w:r>
    </w:p>
    <w:p w:rsidR="00CB4476" w:rsidRPr="00AF0E71" w:rsidRDefault="00CB4476" w:rsidP="006A4F35">
      <w:pPr>
        <w:tabs>
          <w:tab w:val="left" w:pos="1350"/>
        </w:tabs>
        <w:spacing w:after="120"/>
        <w:ind w:left="994"/>
        <w:jc w:val="both"/>
        <w:rPr>
          <w:rFonts w:ascii="Century Gothic" w:hAnsi="Century Gothic"/>
        </w:rPr>
      </w:pPr>
      <w:r w:rsidRPr="00AF0E71">
        <w:rPr>
          <w:rFonts w:ascii="Century Gothic" w:hAnsi="Century Gothic"/>
        </w:rPr>
        <w:lastRenderedPageBreak/>
        <w:t>Consultancy for projects (viz., construction, interior furnishing, major repairs &amp; renovations etc) costing more than Rs.1.00 Crores and up to Rs.10 Crores, comes under Medium Value Consultancy. For such a consultancy, the Architect / Consultant shall be selected from the panel of Architects / Consultants being maintained at that center, by Central Office / Regional Office, depending on the nature of work and the experience of the Architect / Consultant in carrying out similar works, after obtaining quotes (for professional fee), from at least three Architects / Consultants. The Architect / Consultant quoting lowest professional fee will be awarded with the consultancy work.</w:t>
      </w:r>
    </w:p>
    <w:p w:rsidR="00CB4476" w:rsidRPr="00AF0E71" w:rsidRDefault="00CB4476" w:rsidP="006A4F35">
      <w:pPr>
        <w:tabs>
          <w:tab w:val="left" w:pos="1350"/>
        </w:tabs>
        <w:spacing w:after="120"/>
        <w:ind w:left="994"/>
        <w:jc w:val="both"/>
        <w:rPr>
          <w:rFonts w:ascii="Century Gothic" w:hAnsi="Century Gothic"/>
        </w:rPr>
      </w:pPr>
      <w:r w:rsidRPr="00AF0E71">
        <w:rPr>
          <w:rFonts w:ascii="Century Gothic" w:hAnsi="Century Gothic"/>
        </w:rPr>
        <w:t>If, after engagement of an Architect for a project, cost of which is envisaged to be up to Rs.10 Crores, but the estimated cost is higher after site inspection and detailed estimation, it should be in the Bank’s interest to continue the services of the Architect, provided the increase is reason</w:t>
      </w:r>
      <w:r w:rsidR="00C91C7A">
        <w:rPr>
          <w:rFonts w:ascii="Century Gothic" w:hAnsi="Century Gothic"/>
        </w:rPr>
        <w:t>able for the contemplated works and not more than 10%.</w:t>
      </w:r>
    </w:p>
    <w:p w:rsidR="00CB4476" w:rsidRPr="0051597C" w:rsidRDefault="00CB4476" w:rsidP="000872AB">
      <w:pPr>
        <w:pStyle w:val="ListParaLevel3"/>
        <w:numPr>
          <w:ilvl w:val="0"/>
          <w:numId w:val="27"/>
        </w:numPr>
        <w:tabs>
          <w:tab w:val="left" w:pos="450"/>
        </w:tabs>
        <w:spacing w:before="0"/>
        <w:ind w:left="993" w:hanging="547"/>
        <w:jc w:val="both"/>
        <w:rPr>
          <w:rStyle w:val="Heading1Char"/>
          <w:rFonts w:ascii="Century Gothic" w:hAnsi="Century Gothic"/>
          <w:sz w:val="24"/>
          <w:szCs w:val="24"/>
        </w:rPr>
      </w:pPr>
      <w:r w:rsidRPr="0051597C">
        <w:rPr>
          <w:rStyle w:val="Heading1Char"/>
          <w:rFonts w:ascii="Century Gothic" w:hAnsi="Century Gothic"/>
          <w:sz w:val="24"/>
          <w:szCs w:val="24"/>
        </w:rPr>
        <w:t>High Value Consultancy</w:t>
      </w:r>
    </w:p>
    <w:p w:rsidR="00CB4476" w:rsidRPr="00AF0E71" w:rsidRDefault="00CB4476" w:rsidP="005C7F41">
      <w:pPr>
        <w:tabs>
          <w:tab w:val="left" w:pos="1350"/>
        </w:tabs>
        <w:spacing w:after="120"/>
        <w:ind w:left="990"/>
        <w:jc w:val="both"/>
        <w:rPr>
          <w:rFonts w:ascii="Century Gothic" w:hAnsi="Century Gothic"/>
        </w:rPr>
      </w:pPr>
      <w:r w:rsidRPr="00AF0E71">
        <w:rPr>
          <w:rFonts w:ascii="Century Gothic" w:hAnsi="Century Gothic"/>
        </w:rPr>
        <w:t xml:space="preserve">Consultancy for projects (viz., construction, interior furnishing, major repairs &amp; renovations etc) costing more than Rs.10 Crores, comes under High Value Consultancy. For such a consultancy, the Architect / Consultant shall be selected through design competition, through press advertisement and website advertisement, exclusively for the work. The Architect / Consultant </w:t>
      </w:r>
      <w:r w:rsidR="007E6669">
        <w:rPr>
          <w:rFonts w:ascii="Century Gothic" w:hAnsi="Century Gothic"/>
        </w:rPr>
        <w:t xml:space="preserve">selected based on the design selected </w:t>
      </w:r>
      <w:r w:rsidRPr="00AF0E71">
        <w:rPr>
          <w:rFonts w:ascii="Century Gothic" w:hAnsi="Century Gothic"/>
        </w:rPr>
        <w:t>will be awarded with the consultancy work.</w:t>
      </w:r>
      <w:bookmarkStart w:id="18" w:name="_Toc362976423"/>
    </w:p>
    <w:bookmarkEnd w:id="18"/>
    <w:p w:rsidR="00087707" w:rsidRPr="00A13035" w:rsidRDefault="00A13035" w:rsidP="002843E5">
      <w:pPr>
        <w:tabs>
          <w:tab w:val="left" w:pos="450"/>
        </w:tabs>
        <w:spacing w:after="120"/>
        <w:ind w:left="450"/>
        <w:jc w:val="both"/>
        <w:rPr>
          <w:rFonts w:ascii="Century Gothic" w:hAnsi="Century Gothic"/>
          <w:b/>
        </w:rPr>
      </w:pPr>
      <w:r w:rsidRPr="00A13035">
        <w:rPr>
          <w:rFonts w:ascii="Century Gothic" w:hAnsi="Century Gothic"/>
          <w:b/>
        </w:rPr>
        <w:t>Professional Fee Payable</w:t>
      </w:r>
      <w:r>
        <w:rPr>
          <w:rFonts w:ascii="Century Gothic" w:hAnsi="Century Gothic"/>
          <w:b/>
        </w:rPr>
        <w:t xml:space="preserve"> for Percentage Contract</w:t>
      </w:r>
      <w:r w:rsidRPr="00A13035">
        <w:rPr>
          <w:rFonts w:ascii="Century Gothic" w:hAnsi="Century Gothic"/>
          <w:b/>
        </w:rPr>
        <w:t>:</w:t>
      </w:r>
    </w:p>
    <w:p w:rsidR="00087707" w:rsidRDefault="00087707" w:rsidP="00C84682">
      <w:pPr>
        <w:spacing w:after="120"/>
        <w:ind w:left="446"/>
        <w:jc w:val="both"/>
        <w:rPr>
          <w:rFonts w:ascii="Century Gothic" w:hAnsi="Century Gothic"/>
        </w:rPr>
      </w:pPr>
      <w:r w:rsidRPr="006D2A3C">
        <w:rPr>
          <w:rFonts w:ascii="Century Gothic" w:hAnsi="Century Gothic"/>
        </w:rPr>
        <w:t xml:space="preserve">The Indian Bank’s Association prescribes </w:t>
      </w:r>
      <w:r w:rsidR="00C51CAD" w:rsidRPr="006D2A3C">
        <w:rPr>
          <w:rFonts w:ascii="Century Gothic" w:hAnsi="Century Gothic"/>
        </w:rPr>
        <w:t>a maximum professional fee</w:t>
      </w:r>
      <w:r w:rsidRPr="006D2A3C">
        <w:rPr>
          <w:rFonts w:ascii="Century Gothic" w:hAnsi="Century Gothic"/>
        </w:rPr>
        <w:t xml:space="preserve"> of 5% of the cost of the project.</w:t>
      </w:r>
      <w:r w:rsidR="004B0D08">
        <w:rPr>
          <w:rFonts w:ascii="Century Gothic" w:hAnsi="Century Gothic"/>
        </w:rPr>
        <w:t xml:space="preserve"> </w:t>
      </w:r>
      <w:r w:rsidR="002A63EA">
        <w:rPr>
          <w:rFonts w:ascii="Century Gothic" w:hAnsi="Century Gothic"/>
        </w:rPr>
        <w:t>Hence, f</w:t>
      </w:r>
      <w:r>
        <w:rPr>
          <w:rFonts w:ascii="Century Gothic" w:hAnsi="Century Gothic"/>
        </w:rPr>
        <w:t>or works in our Bank, t</w:t>
      </w:r>
      <w:r w:rsidRPr="006D2A3C">
        <w:rPr>
          <w:rFonts w:ascii="Century Gothic" w:hAnsi="Century Gothic"/>
        </w:rPr>
        <w:t xml:space="preserve">he Architect’s </w:t>
      </w:r>
      <w:r w:rsidR="004B0D08">
        <w:rPr>
          <w:rFonts w:ascii="Century Gothic" w:hAnsi="Century Gothic"/>
        </w:rPr>
        <w:t xml:space="preserve">/ Consultant’s </w:t>
      </w:r>
      <w:r w:rsidRPr="006D2A3C">
        <w:rPr>
          <w:rFonts w:ascii="Century Gothic" w:hAnsi="Century Gothic"/>
        </w:rPr>
        <w:t xml:space="preserve">professional fees </w:t>
      </w:r>
      <w:r>
        <w:rPr>
          <w:rFonts w:ascii="Century Gothic" w:hAnsi="Century Gothic"/>
        </w:rPr>
        <w:t>shall</w:t>
      </w:r>
      <w:r w:rsidRPr="006D2A3C">
        <w:rPr>
          <w:rFonts w:ascii="Century Gothic" w:hAnsi="Century Gothic"/>
        </w:rPr>
        <w:t xml:space="preserve"> be fixed </w:t>
      </w:r>
      <w:r w:rsidR="004B0D08">
        <w:rPr>
          <w:rFonts w:ascii="Century Gothic" w:hAnsi="Century Gothic"/>
        </w:rPr>
        <w:t xml:space="preserve">up to </w:t>
      </w:r>
      <w:r w:rsidRPr="006D2A3C">
        <w:rPr>
          <w:rFonts w:ascii="Century Gothic" w:hAnsi="Century Gothic"/>
        </w:rPr>
        <w:t>5% of the cost o</w:t>
      </w:r>
      <w:r>
        <w:rPr>
          <w:rFonts w:ascii="Century Gothic" w:hAnsi="Century Gothic"/>
        </w:rPr>
        <w:t>f the project.</w:t>
      </w:r>
    </w:p>
    <w:p w:rsidR="00C84682" w:rsidRPr="001953CB" w:rsidRDefault="004B5AEE" w:rsidP="000872AB">
      <w:pPr>
        <w:pStyle w:val="ListParagraph"/>
        <w:numPr>
          <w:ilvl w:val="0"/>
          <w:numId w:val="59"/>
        </w:numPr>
        <w:spacing w:after="120"/>
        <w:rPr>
          <w:rFonts w:ascii="Century Gothic" w:hAnsi="Century Gothic"/>
          <w:sz w:val="24"/>
          <w:szCs w:val="24"/>
        </w:rPr>
      </w:pPr>
      <w:r w:rsidRPr="001953CB">
        <w:rPr>
          <w:rFonts w:ascii="Century Gothic" w:hAnsi="Century Gothic"/>
          <w:sz w:val="24"/>
          <w:szCs w:val="24"/>
        </w:rPr>
        <w:t xml:space="preserve">The fee, calculated at ____ % of the actual cost of work / accepted tender cost whichever is less, is called the </w:t>
      </w:r>
      <w:r w:rsidRPr="001953CB">
        <w:rPr>
          <w:rFonts w:ascii="Century Gothic" w:hAnsi="Century Gothic"/>
          <w:b/>
          <w:color w:val="403152" w:themeColor="accent4" w:themeShade="80"/>
          <w:sz w:val="24"/>
          <w:szCs w:val="24"/>
        </w:rPr>
        <w:t>Basic Fee</w:t>
      </w:r>
      <w:r w:rsidRPr="001953CB">
        <w:rPr>
          <w:rFonts w:ascii="Century Gothic" w:hAnsi="Century Gothic"/>
          <w:sz w:val="24"/>
          <w:szCs w:val="24"/>
        </w:rPr>
        <w:t>.</w:t>
      </w:r>
      <w:r w:rsidR="00A94563" w:rsidRPr="001953CB">
        <w:rPr>
          <w:rFonts w:ascii="Century Gothic" w:hAnsi="Century Gothic"/>
          <w:sz w:val="24"/>
          <w:szCs w:val="24"/>
        </w:rPr>
        <w:t xml:space="preserve"> In case there is an escalation in the actual project cost over the accepted tender cost, the payment to the Architect shall be worked out as below:</w:t>
      </w:r>
    </w:p>
    <w:p w:rsidR="00A94563" w:rsidRPr="00420D03" w:rsidRDefault="00A94563" w:rsidP="000872AB">
      <w:pPr>
        <w:pStyle w:val="ListParagraph"/>
        <w:numPr>
          <w:ilvl w:val="0"/>
          <w:numId w:val="58"/>
        </w:numPr>
        <w:spacing w:after="120"/>
        <w:rPr>
          <w:rFonts w:ascii="Century Gothic" w:hAnsi="Century Gothic"/>
          <w:sz w:val="24"/>
          <w:szCs w:val="24"/>
        </w:rPr>
      </w:pPr>
      <w:r w:rsidRPr="00420D03">
        <w:rPr>
          <w:rFonts w:ascii="Century Gothic" w:hAnsi="Century Gothic"/>
          <w:sz w:val="24"/>
          <w:szCs w:val="24"/>
        </w:rPr>
        <w:t>100% of the Basic fee on the accepted tender cost plus</w:t>
      </w:r>
    </w:p>
    <w:p w:rsidR="00A94563" w:rsidRPr="00420D03" w:rsidRDefault="00A94563" w:rsidP="000872AB">
      <w:pPr>
        <w:pStyle w:val="ListParagraph"/>
        <w:numPr>
          <w:ilvl w:val="0"/>
          <w:numId w:val="58"/>
        </w:numPr>
        <w:spacing w:after="120"/>
        <w:rPr>
          <w:rFonts w:ascii="Century Gothic" w:hAnsi="Century Gothic"/>
          <w:sz w:val="24"/>
          <w:szCs w:val="24"/>
        </w:rPr>
      </w:pPr>
      <w:r w:rsidRPr="00420D03">
        <w:rPr>
          <w:rFonts w:ascii="Century Gothic" w:hAnsi="Century Gothic"/>
          <w:sz w:val="24"/>
          <w:szCs w:val="24"/>
        </w:rPr>
        <w:t>50% of the Basic Fee on the escalated cost over &amp; above the accepted tender cost.</w:t>
      </w:r>
    </w:p>
    <w:p w:rsidR="00420D03" w:rsidRDefault="00146F53" w:rsidP="001953CB">
      <w:pPr>
        <w:spacing w:after="120"/>
        <w:ind w:left="720"/>
        <w:jc w:val="both"/>
        <w:rPr>
          <w:rFonts w:ascii="Century Gothic" w:hAnsi="Century Gothic"/>
        </w:rPr>
      </w:pPr>
      <w:r>
        <w:rPr>
          <w:rFonts w:ascii="Century Gothic" w:hAnsi="Century Gothic"/>
        </w:rPr>
        <w:t>Subject to a ceiling of 110% of the Basic Fee worked out on the accepted tender cost.</w:t>
      </w:r>
    </w:p>
    <w:p w:rsidR="008E63FA" w:rsidRDefault="008E63FA" w:rsidP="001953CB">
      <w:pPr>
        <w:spacing w:after="120"/>
        <w:ind w:left="720"/>
        <w:jc w:val="both"/>
        <w:rPr>
          <w:rFonts w:ascii="Century Gothic" w:hAnsi="Century Gothic"/>
        </w:rPr>
      </w:pPr>
    </w:p>
    <w:p w:rsidR="00420D03" w:rsidRDefault="001D2BB8" w:rsidP="000872AB">
      <w:pPr>
        <w:pStyle w:val="ListParagraph"/>
        <w:numPr>
          <w:ilvl w:val="0"/>
          <w:numId w:val="59"/>
        </w:numPr>
        <w:spacing w:after="120"/>
        <w:rPr>
          <w:rFonts w:ascii="Century Gothic" w:hAnsi="Century Gothic"/>
          <w:sz w:val="24"/>
          <w:szCs w:val="24"/>
        </w:rPr>
      </w:pPr>
      <w:r w:rsidRPr="001D2BB8">
        <w:rPr>
          <w:rFonts w:ascii="Century Gothic" w:hAnsi="Century Gothic"/>
          <w:b/>
          <w:color w:val="403152" w:themeColor="accent4" w:themeShade="80"/>
          <w:sz w:val="24"/>
          <w:szCs w:val="24"/>
        </w:rPr>
        <w:t>Travel Allowance</w:t>
      </w:r>
      <w:r>
        <w:rPr>
          <w:rFonts w:ascii="Century Gothic" w:hAnsi="Century Gothic"/>
          <w:sz w:val="24"/>
          <w:szCs w:val="24"/>
        </w:rPr>
        <w:t xml:space="preserve">: </w:t>
      </w:r>
      <w:r w:rsidR="00FD0D4E">
        <w:rPr>
          <w:rFonts w:ascii="Century Gothic" w:hAnsi="Century Gothic"/>
          <w:sz w:val="24"/>
          <w:szCs w:val="24"/>
        </w:rPr>
        <w:t xml:space="preserve">As far as possible Bank shall strive to engage a local Architect. However, in case where the jurisdiction of a panel extends </w:t>
      </w:r>
      <w:r w:rsidR="00FD0D4E">
        <w:rPr>
          <w:rFonts w:ascii="Century Gothic" w:hAnsi="Century Gothic"/>
          <w:sz w:val="24"/>
          <w:szCs w:val="24"/>
        </w:rPr>
        <w:lastRenderedPageBreak/>
        <w:t>to two or more Districts / States and travel outside the Headquarters of the Archite</w:t>
      </w:r>
      <w:r w:rsidR="00673FC7">
        <w:rPr>
          <w:rFonts w:ascii="Century Gothic" w:hAnsi="Century Gothic"/>
          <w:sz w:val="24"/>
          <w:szCs w:val="24"/>
        </w:rPr>
        <w:t>cts / Consultants is inevitable, then the Architects / Consultants shall be paid as below</w:t>
      </w:r>
      <w:r w:rsidR="006F02A5">
        <w:rPr>
          <w:rFonts w:ascii="Century Gothic" w:hAnsi="Century Gothic"/>
          <w:sz w:val="24"/>
          <w:szCs w:val="24"/>
        </w:rPr>
        <w:t>:</w:t>
      </w:r>
    </w:p>
    <w:p w:rsidR="006F02A5" w:rsidRDefault="006F02A5" w:rsidP="000872AB">
      <w:pPr>
        <w:pStyle w:val="ListParagraph"/>
        <w:numPr>
          <w:ilvl w:val="0"/>
          <w:numId w:val="60"/>
        </w:numPr>
        <w:spacing w:after="120"/>
        <w:contextualSpacing/>
        <w:rPr>
          <w:rFonts w:ascii="Century Gothic" w:hAnsi="Century Gothic"/>
          <w:sz w:val="24"/>
          <w:szCs w:val="24"/>
        </w:rPr>
      </w:pPr>
      <w:r>
        <w:rPr>
          <w:rFonts w:ascii="Century Gothic" w:hAnsi="Century Gothic"/>
          <w:sz w:val="24"/>
          <w:szCs w:val="24"/>
        </w:rPr>
        <w:t>For Partners, Associates, Senior Architects and Consultants</w:t>
      </w:r>
      <w:r w:rsidR="00F21627">
        <w:rPr>
          <w:rFonts w:ascii="Century Gothic" w:hAnsi="Century Gothic"/>
          <w:sz w:val="24"/>
          <w:szCs w:val="24"/>
        </w:rPr>
        <w:t xml:space="preserve">, within the </w:t>
      </w:r>
      <w:r>
        <w:rPr>
          <w:rFonts w:ascii="Century Gothic" w:hAnsi="Century Gothic"/>
          <w:sz w:val="24"/>
          <w:szCs w:val="24"/>
        </w:rPr>
        <w:t>entitlement of Senior Management (SMG – IV) of Bank.</w:t>
      </w:r>
    </w:p>
    <w:p w:rsidR="0051690E" w:rsidRPr="00204E2D" w:rsidRDefault="0051690E" w:rsidP="000872AB">
      <w:pPr>
        <w:pStyle w:val="ListParagraph"/>
        <w:numPr>
          <w:ilvl w:val="0"/>
          <w:numId w:val="60"/>
        </w:numPr>
        <w:spacing w:after="120"/>
        <w:rPr>
          <w:rFonts w:ascii="Century Gothic" w:hAnsi="Century Gothic"/>
          <w:sz w:val="24"/>
          <w:szCs w:val="24"/>
        </w:rPr>
      </w:pPr>
      <w:r>
        <w:rPr>
          <w:rFonts w:ascii="Century Gothic" w:hAnsi="Century Gothic"/>
          <w:sz w:val="24"/>
          <w:szCs w:val="24"/>
        </w:rPr>
        <w:t>For other Staff, within the entitlement of Middle Management (MMG – I</w:t>
      </w:r>
      <w:r w:rsidR="007D5BF1">
        <w:rPr>
          <w:rFonts w:ascii="Century Gothic" w:hAnsi="Century Gothic"/>
          <w:sz w:val="24"/>
          <w:szCs w:val="24"/>
        </w:rPr>
        <w:t>I</w:t>
      </w:r>
      <w:r>
        <w:rPr>
          <w:rFonts w:ascii="Century Gothic" w:hAnsi="Century Gothic"/>
          <w:sz w:val="24"/>
          <w:szCs w:val="24"/>
        </w:rPr>
        <w:t>I) of the Bank</w:t>
      </w:r>
    </w:p>
    <w:p w:rsidR="002843E5" w:rsidRDefault="003C6ADE" w:rsidP="000872AB">
      <w:pPr>
        <w:pStyle w:val="ListParagraph"/>
        <w:numPr>
          <w:ilvl w:val="0"/>
          <w:numId w:val="59"/>
        </w:numPr>
        <w:spacing w:after="120"/>
        <w:rPr>
          <w:rFonts w:ascii="Century Gothic" w:hAnsi="Century Gothic"/>
          <w:sz w:val="24"/>
          <w:szCs w:val="24"/>
        </w:rPr>
      </w:pPr>
      <w:r w:rsidRPr="001D2BB8">
        <w:rPr>
          <w:rFonts w:ascii="Century Gothic" w:hAnsi="Century Gothic"/>
          <w:b/>
          <w:color w:val="403152" w:themeColor="accent4" w:themeShade="80"/>
          <w:sz w:val="24"/>
          <w:szCs w:val="24"/>
        </w:rPr>
        <w:t>Stages of Payment</w:t>
      </w:r>
      <w:r>
        <w:rPr>
          <w:rFonts w:ascii="Century Gothic" w:hAnsi="Century Gothic"/>
          <w:sz w:val="24"/>
          <w:szCs w:val="24"/>
        </w:rPr>
        <w:t>:</w:t>
      </w:r>
    </w:p>
    <w:p w:rsidR="003C6ADE" w:rsidRDefault="001B14E4" w:rsidP="003C6ADE">
      <w:pPr>
        <w:pStyle w:val="ListParagraph"/>
        <w:spacing w:after="120"/>
        <w:ind w:left="806"/>
        <w:rPr>
          <w:rFonts w:ascii="Century Gothic" w:hAnsi="Century Gothic"/>
          <w:sz w:val="24"/>
          <w:szCs w:val="24"/>
        </w:rPr>
      </w:pPr>
      <w:r>
        <w:rPr>
          <w:rFonts w:ascii="Century Gothic" w:hAnsi="Century Gothic"/>
          <w:sz w:val="24"/>
          <w:szCs w:val="24"/>
        </w:rPr>
        <w:t>For Architects / Consultants with Supervision Responsibilities: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6030"/>
        <w:gridCol w:w="1620"/>
      </w:tblGrid>
      <w:tr w:rsidR="00BF0780" w:rsidRPr="00BF0780" w:rsidTr="001D2BB8">
        <w:tc>
          <w:tcPr>
            <w:tcW w:w="630" w:type="dxa"/>
          </w:tcPr>
          <w:p w:rsidR="00BF0780" w:rsidRPr="00BF0780" w:rsidRDefault="00BF0780" w:rsidP="00520FF8">
            <w:pPr>
              <w:tabs>
                <w:tab w:val="left" w:pos="3420"/>
              </w:tabs>
              <w:jc w:val="center"/>
              <w:rPr>
                <w:rFonts w:ascii="Century Gothic" w:hAnsi="Century Gothic"/>
                <w:sz w:val="22"/>
                <w:szCs w:val="22"/>
              </w:rPr>
            </w:pPr>
            <w:r w:rsidRPr="00BF0780">
              <w:rPr>
                <w:rFonts w:ascii="Century Gothic" w:hAnsi="Century Gothic"/>
                <w:sz w:val="22"/>
                <w:szCs w:val="22"/>
              </w:rPr>
              <w:t>1.</w:t>
            </w:r>
          </w:p>
        </w:tc>
        <w:tc>
          <w:tcPr>
            <w:tcW w:w="6030" w:type="dxa"/>
          </w:tcPr>
          <w:p w:rsidR="00BF0780" w:rsidRPr="00BF0780" w:rsidRDefault="00BF0780" w:rsidP="00A436BF">
            <w:pPr>
              <w:tabs>
                <w:tab w:val="left" w:pos="3420"/>
              </w:tabs>
              <w:jc w:val="both"/>
              <w:rPr>
                <w:rFonts w:ascii="Century Gothic" w:hAnsi="Century Gothic"/>
                <w:sz w:val="22"/>
                <w:szCs w:val="22"/>
              </w:rPr>
            </w:pPr>
            <w:r w:rsidRPr="00BF0780">
              <w:rPr>
                <w:rFonts w:ascii="Century Gothic" w:hAnsi="Century Gothic"/>
                <w:sz w:val="22"/>
                <w:szCs w:val="22"/>
              </w:rPr>
              <w:t>On Bank’s approval of sketch design and preliminary estimates</w:t>
            </w:r>
            <w:r w:rsidR="00A436BF">
              <w:rPr>
                <w:rFonts w:ascii="Century Gothic" w:hAnsi="Century Gothic"/>
                <w:sz w:val="22"/>
                <w:szCs w:val="22"/>
              </w:rPr>
              <w:t>.</w:t>
            </w:r>
          </w:p>
        </w:tc>
        <w:tc>
          <w:tcPr>
            <w:tcW w:w="1620" w:type="dxa"/>
          </w:tcPr>
          <w:p w:rsidR="00BF0780" w:rsidRPr="00BF0780" w:rsidRDefault="00BF0780" w:rsidP="00520FF8">
            <w:pPr>
              <w:tabs>
                <w:tab w:val="left" w:pos="3420"/>
              </w:tabs>
              <w:jc w:val="center"/>
              <w:rPr>
                <w:rFonts w:ascii="Century Gothic" w:hAnsi="Century Gothic"/>
                <w:sz w:val="22"/>
                <w:szCs w:val="22"/>
              </w:rPr>
            </w:pPr>
            <w:r w:rsidRPr="00BF0780">
              <w:rPr>
                <w:rFonts w:ascii="Century Gothic" w:hAnsi="Century Gothic"/>
                <w:sz w:val="22"/>
                <w:szCs w:val="22"/>
              </w:rPr>
              <w:t>10%</w:t>
            </w:r>
          </w:p>
        </w:tc>
      </w:tr>
      <w:tr w:rsidR="00BF0780" w:rsidRPr="00BF0780" w:rsidTr="001D2BB8">
        <w:tc>
          <w:tcPr>
            <w:tcW w:w="630" w:type="dxa"/>
          </w:tcPr>
          <w:p w:rsidR="00BF0780" w:rsidRPr="00BF0780" w:rsidRDefault="00BF0780" w:rsidP="00520FF8">
            <w:pPr>
              <w:tabs>
                <w:tab w:val="left" w:pos="3420"/>
              </w:tabs>
              <w:jc w:val="center"/>
              <w:rPr>
                <w:rFonts w:ascii="Century Gothic" w:hAnsi="Century Gothic"/>
                <w:sz w:val="22"/>
                <w:szCs w:val="22"/>
              </w:rPr>
            </w:pPr>
            <w:r w:rsidRPr="00BF0780">
              <w:rPr>
                <w:rFonts w:ascii="Century Gothic" w:hAnsi="Century Gothic"/>
                <w:sz w:val="22"/>
                <w:szCs w:val="22"/>
              </w:rPr>
              <w:t>2.</w:t>
            </w:r>
          </w:p>
        </w:tc>
        <w:tc>
          <w:tcPr>
            <w:tcW w:w="6030" w:type="dxa"/>
          </w:tcPr>
          <w:p w:rsidR="00BF0780" w:rsidRPr="00BF0780" w:rsidRDefault="00BF0780" w:rsidP="00A436BF">
            <w:pPr>
              <w:tabs>
                <w:tab w:val="left" w:pos="3420"/>
              </w:tabs>
              <w:jc w:val="both"/>
              <w:rPr>
                <w:rFonts w:ascii="Century Gothic" w:hAnsi="Century Gothic"/>
                <w:sz w:val="22"/>
                <w:szCs w:val="22"/>
              </w:rPr>
            </w:pPr>
            <w:r w:rsidRPr="00BF0780">
              <w:rPr>
                <w:rFonts w:ascii="Century Gothic" w:hAnsi="Century Gothic"/>
                <w:sz w:val="22"/>
                <w:szCs w:val="22"/>
              </w:rPr>
              <w:t xml:space="preserve">Satisfactorily preparing relevant drawings and particulars for statutory approval and submission of the same along with applications to Town Planning / Local Statutory Authorities for their approval. </w:t>
            </w:r>
          </w:p>
        </w:tc>
        <w:tc>
          <w:tcPr>
            <w:tcW w:w="1620" w:type="dxa"/>
          </w:tcPr>
          <w:p w:rsidR="00BF0780" w:rsidRPr="00BF0780" w:rsidRDefault="00BF0780" w:rsidP="00520FF8">
            <w:pPr>
              <w:tabs>
                <w:tab w:val="left" w:pos="3420"/>
              </w:tabs>
              <w:jc w:val="center"/>
              <w:rPr>
                <w:rFonts w:ascii="Century Gothic" w:hAnsi="Century Gothic"/>
                <w:sz w:val="22"/>
                <w:szCs w:val="22"/>
              </w:rPr>
            </w:pPr>
            <w:r w:rsidRPr="00BF0780">
              <w:rPr>
                <w:rFonts w:ascii="Century Gothic" w:hAnsi="Century Gothic"/>
                <w:sz w:val="22"/>
                <w:szCs w:val="22"/>
              </w:rPr>
              <w:t>15%</w:t>
            </w:r>
          </w:p>
        </w:tc>
      </w:tr>
      <w:tr w:rsidR="00BF0780" w:rsidRPr="00BF0780" w:rsidTr="001D2BB8">
        <w:tc>
          <w:tcPr>
            <w:tcW w:w="630" w:type="dxa"/>
          </w:tcPr>
          <w:p w:rsidR="00BF0780" w:rsidRPr="00BF0780" w:rsidRDefault="00BF0780" w:rsidP="00520FF8">
            <w:pPr>
              <w:tabs>
                <w:tab w:val="left" w:pos="3420"/>
              </w:tabs>
              <w:jc w:val="center"/>
              <w:rPr>
                <w:rFonts w:ascii="Century Gothic" w:hAnsi="Century Gothic"/>
                <w:sz w:val="22"/>
                <w:szCs w:val="22"/>
              </w:rPr>
            </w:pPr>
            <w:r w:rsidRPr="00BF0780">
              <w:rPr>
                <w:rFonts w:ascii="Century Gothic" w:hAnsi="Century Gothic"/>
                <w:sz w:val="22"/>
                <w:szCs w:val="22"/>
              </w:rPr>
              <w:t>3.</w:t>
            </w:r>
          </w:p>
        </w:tc>
        <w:tc>
          <w:tcPr>
            <w:tcW w:w="6030" w:type="dxa"/>
          </w:tcPr>
          <w:p w:rsidR="00BF0780" w:rsidRPr="00BF0780" w:rsidRDefault="00BF0780" w:rsidP="00D72E06">
            <w:pPr>
              <w:tabs>
                <w:tab w:val="left" w:pos="3420"/>
              </w:tabs>
              <w:jc w:val="both"/>
              <w:rPr>
                <w:rFonts w:ascii="Century Gothic" w:hAnsi="Century Gothic"/>
                <w:sz w:val="22"/>
                <w:szCs w:val="22"/>
              </w:rPr>
            </w:pPr>
            <w:r w:rsidRPr="00BF0780">
              <w:rPr>
                <w:rFonts w:ascii="Century Gothic" w:hAnsi="Century Gothic"/>
                <w:sz w:val="22"/>
                <w:szCs w:val="22"/>
              </w:rPr>
              <w:t>On obtention of plan approval by Statutory Authorities and on Bank’s approval of detailed architectural working drawings and structural drawings (sufficient for preparing detailed estimates of cost) along with detailed estimates and market rate analysis including techno-commercial specifications as per IBA guidelines.</w:t>
            </w:r>
          </w:p>
        </w:tc>
        <w:tc>
          <w:tcPr>
            <w:tcW w:w="1620" w:type="dxa"/>
          </w:tcPr>
          <w:p w:rsidR="00BF0780" w:rsidRPr="00BF0780" w:rsidRDefault="00BF0780" w:rsidP="00520FF8">
            <w:pPr>
              <w:tabs>
                <w:tab w:val="left" w:pos="3420"/>
              </w:tabs>
              <w:jc w:val="center"/>
              <w:rPr>
                <w:rFonts w:ascii="Century Gothic" w:hAnsi="Century Gothic"/>
                <w:sz w:val="22"/>
                <w:szCs w:val="22"/>
              </w:rPr>
            </w:pPr>
            <w:r w:rsidRPr="00BF0780">
              <w:rPr>
                <w:rFonts w:ascii="Century Gothic" w:hAnsi="Century Gothic"/>
                <w:sz w:val="22"/>
                <w:szCs w:val="22"/>
              </w:rPr>
              <w:t>35%</w:t>
            </w:r>
          </w:p>
        </w:tc>
      </w:tr>
      <w:tr w:rsidR="00BF0780" w:rsidRPr="00BF0780" w:rsidTr="001D2BB8">
        <w:tc>
          <w:tcPr>
            <w:tcW w:w="630" w:type="dxa"/>
          </w:tcPr>
          <w:p w:rsidR="00BF0780" w:rsidRPr="00BF0780" w:rsidRDefault="00BF0780" w:rsidP="00520FF8">
            <w:pPr>
              <w:tabs>
                <w:tab w:val="left" w:pos="3420"/>
              </w:tabs>
              <w:jc w:val="center"/>
              <w:rPr>
                <w:rFonts w:ascii="Century Gothic" w:hAnsi="Century Gothic"/>
                <w:sz w:val="22"/>
                <w:szCs w:val="22"/>
              </w:rPr>
            </w:pPr>
            <w:r w:rsidRPr="00BF0780">
              <w:rPr>
                <w:rFonts w:ascii="Century Gothic" w:hAnsi="Century Gothic"/>
                <w:sz w:val="22"/>
                <w:szCs w:val="22"/>
              </w:rPr>
              <w:t>4.</w:t>
            </w:r>
          </w:p>
        </w:tc>
        <w:tc>
          <w:tcPr>
            <w:tcW w:w="6030" w:type="dxa"/>
          </w:tcPr>
          <w:p w:rsidR="00BF0780" w:rsidRPr="00BF0780" w:rsidRDefault="00BF0780" w:rsidP="00D72E06">
            <w:pPr>
              <w:tabs>
                <w:tab w:val="left" w:pos="3420"/>
              </w:tabs>
              <w:jc w:val="both"/>
              <w:rPr>
                <w:rFonts w:ascii="Century Gothic" w:hAnsi="Century Gothic"/>
                <w:sz w:val="22"/>
                <w:szCs w:val="22"/>
              </w:rPr>
            </w:pPr>
            <w:r w:rsidRPr="00BF0780">
              <w:rPr>
                <w:rFonts w:ascii="Century Gothic" w:hAnsi="Century Gothic"/>
                <w:sz w:val="22"/>
                <w:szCs w:val="22"/>
              </w:rPr>
              <w:t>Preparation of tender documents to be issued to short listed contractors and advising on tenders received including recommendation of successful tenderer with final cost of work to the Bank and on approval of the tender by the Bank and on posting one full time experienced site supervisor after issue of Work Order to successful tenderer by the Bank.</w:t>
            </w:r>
          </w:p>
        </w:tc>
        <w:tc>
          <w:tcPr>
            <w:tcW w:w="1620" w:type="dxa"/>
          </w:tcPr>
          <w:p w:rsidR="00BF0780" w:rsidRPr="00BF0780" w:rsidRDefault="00BF0780" w:rsidP="00520FF8">
            <w:pPr>
              <w:tabs>
                <w:tab w:val="left" w:pos="3420"/>
              </w:tabs>
              <w:jc w:val="center"/>
              <w:rPr>
                <w:rFonts w:ascii="Century Gothic" w:hAnsi="Century Gothic"/>
                <w:sz w:val="22"/>
                <w:szCs w:val="22"/>
              </w:rPr>
            </w:pPr>
            <w:r w:rsidRPr="00BF0780">
              <w:rPr>
                <w:rFonts w:ascii="Century Gothic" w:hAnsi="Century Gothic"/>
                <w:sz w:val="22"/>
                <w:szCs w:val="22"/>
              </w:rPr>
              <w:t>60%</w:t>
            </w:r>
          </w:p>
        </w:tc>
      </w:tr>
      <w:tr w:rsidR="00BF0780" w:rsidRPr="00BF0780" w:rsidTr="001D2BB8">
        <w:tc>
          <w:tcPr>
            <w:tcW w:w="630" w:type="dxa"/>
          </w:tcPr>
          <w:p w:rsidR="00BF0780" w:rsidRPr="00BF0780" w:rsidRDefault="00BF0780" w:rsidP="00520FF8">
            <w:pPr>
              <w:tabs>
                <w:tab w:val="left" w:pos="3420"/>
              </w:tabs>
              <w:jc w:val="center"/>
              <w:rPr>
                <w:rFonts w:ascii="Century Gothic" w:hAnsi="Century Gothic"/>
                <w:sz w:val="22"/>
                <w:szCs w:val="22"/>
              </w:rPr>
            </w:pPr>
            <w:r w:rsidRPr="00BF0780">
              <w:rPr>
                <w:rFonts w:ascii="Century Gothic" w:hAnsi="Century Gothic"/>
                <w:sz w:val="22"/>
                <w:szCs w:val="22"/>
              </w:rPr>
              <w:t>5.</w:t>
            </w:r>
          </w:p>
        </w:tc>
        <w:tc>
          <w:tcPr>
            <w:tcW w:w="6030" w:type="dxa"/>
          </w:tcPr>
          <w:p w:rsidR="00BF0780" w:rsidRPr="00BF0780" w:rsidRDefault="00BF0780" w:rsidP="00D72E06">
            <w:pPr>
              <w:tabs>
                <w:tab w:val="left" w:pos="3420"/>
              </w:tabs>
              <w:jc w:val="both"/>
              <w:rPr>
                <w:rFonts w:ascii="Century Gothic" w:hAnsi="Century Gothic"/>
                <w:sz w:val="22"/>
                <w:szCs w:val="22"/>
              </w:rPr>
            </w:pPr>
            <w:r w:rsidRPr="00BF0780">
              <w:rPr>
                <w:rFonts w:ascii="Century Gothic" w:hAnsi="Century Gothic"/>
                <w:sz w:val="22"/>
                <w:szCs w:val="22"/>
              </w:rPr>
              <w:t>For making periodic visits for inspection and quality surveillance, arranging &amp; attending fortnightly progress review meetings at site including preparation and submission of Minutes of Meeting duly signed  by all parties, preparing other details and drawings as may be required during execution along with variation control, and certification  of all Contractor’s bills for Bank’s payment.</w:t>
            </w:r>
          </w:p>
        </w:tc>
        <w:tc>
          <w:tcPr>
            <w:tcW w:w="1620" w:type="dxa"/>
          </w:tcPr>
          <w:p w:rsidR="00BF0780" w:rsidRPr="00BF0780" w:rsidRDefault="00BF0780" w:rsidP="00520FF8">
            <w:pPr>
              <w:tabs>
                <w:tab w:val="left" w:pos="3420"/>
              </w:tabs>
              <w:jc w:val="center"/>
              <w:rPr>
                <w:rFonts w:ascii="Century Gothic" w:hAnsi="Century Gothic"/>
                <w:sz w:val="22"/>
                <w:szCs w:val="22"/>
              </w:rPr>
            </w:pPr>
            <w:r w:rsidRPr="00BF0780">
              <w:rPr>
                <w:rFonts w:ascii="Century Gothic" w:hAnsi="Century Gothic"/>
                <w:sz w:val="22"/>
                <w:szCs w:val="22"/>
              </w:rPr>
              <w:t>95%</w:t>
            </w:r>
          </w:p>
        </w:tc>
      </w:tr>
      <w:tr w:rsidR="00BF0780" w:rsidRPr="00BF0780" w:rsidTr="001D2BB8">
        <w:tc>
          <w:tcPr>
            <w:tcW w:w="630" w:type="dxa"/>
          </w:tcPr>
          <w:p w:rsidR="00BF0780" w:rsidRPr="00BF0780" w:rsidRDefault="00BF0780" w:rsidP="00520FF8">
            <w:pPr>
              <w:tabs>
                <w:tab w:val="left" w:pos="3420"/>
              </w:tabs>
              <w:jc w:val="center"/>
              <w:rPr>
                <w:rFonts w:ascii="Century Gothic" w:hAnsi="Century Gothic"/>
                <w:sz w:val="22"/>
                <w:szCs w:val="22"/>
              </w:rPr>
            </w:pPr>
            <w:r w:rsidRPr="00BF0780">
              <w:rPr>
                <w:rFonts w:ascii="Century Gothic" w:hAnsi="Century Gothic"/>
                <w:sz w:val="22"/>
                <w:szCs w:val="22"/>
              </w:rPr>
              <w:t>6.</w:t>
            </w:r>
          </w:p>
        </w:tc>
        <w:tc>
          <w:tcPr>
            <w:tcW w:w="6030" w:type="dxa"/>
          </w:tcPr>
          <w:p w:rsidR="00BF0780" w:rsidRPr="00BF0780" w:rsidRDefault="00BF0780" w:rsidP="004B50AA">
            <w:pPr>
              <w:tabs>
                <w:tab w:val="left" w:pos="3420"/>
              </w:tabs>
              <w:jc w:val="both"/>
              <w:rPr>
                <w:rFonts w:ascii="Century Gothic" w:hAnsi="Century Gothic"/>
                <w:sz w:val="22"/>
                <w:szCs w:val="22"/>
              </w:rPr>
            </w:pPr>
            <w:r w:rsidRPr="00BF0780">
              <w:rPr>
                <w:rFonts w:ascii="Century Gothic" w:hAnsi="Century Gothic"/>
                <w:sz w:val="22"/>
                <w:szCs w:val="22"/>
              </w:rPr>
              <w:t>Issue of completion certificate to contractor and indicating the beginning and end of defect liability of period of contracts and submission of Green Certificate (3 Star Certificate)</w:t>
            </w:r>
            <w:r w:rsidR="004B50AA">
              <w:rPr>
                <w:rFonts w:ascii="Century Gothic" w:hAnsi="Century Gothic"/>
                <w:sz w:val="22"/>
                <w:szCs w:val="22"/>
              </w:rPr>
              <w:t xml:space="preserve"> *</w:t>
            </w:r>
            <w:r w:rsidR="00FB18FE">
              <w:rPr>
                <w:rFonts w:ascii="Century Gothic" w:hAnsi="Century Gothic"/>
                <w:sz w:val="22"/>
                <w:szCs w:val="22"/>
              </w:rPr>
              <w:t>,</w:t>
            </w:r>
            <w:r w:rsidRPr="00BF0780">
              <w:rPr>
                <w:rFonts w:ascii="Century Gothic" w:hAnsi="Century Gothic"/>
                <w:sz w:val="22"/>
                <w:szCs w:val="22"/>
              </w:rPr>
              <w:t xml:space="preserve"> issued by GRIHA to Bank</w:t>
            </w:r>
            <w:r w:rsidR="00FB18FE">
              <w:rPr>
                <w:rFonts w:ascii="Century Gothic" w:hAnsi="Century Gothic"/>
                <w:sz w:val="22"/>
                <w:szCs w:val="22"/>
              </w:rPr>
              <w:t>.</w:t>
            </w:r>
          </w:p>
        </w:tc>
        <w:tc>
          <w:tcPr>
            <w:tcW w:w="1620" w:type="dxa"/>
          </w:tcPr>
          <w:p w:rsidR="00BF0780" w:rsidRPr="00BF0780" w:rsidRDefault="00BF0780" w:rsidP="00D72E06">
            <w:pPr>
              <w:tabs>
                <w:tab w:val="left" w:pos="3420"/>
              </w:tabs>
              <w:jc w:val="both"/>
              <w:rPr>
                <w:rFonts w:ascii="Century Gothic" w:hAnsi="Century Gothic"/>
                <w:sz w:val="22"/>
                <w:szCs w:val="22"/>
              </w:rPr>
            </w:pPr>
            <w:r w:rsidRPr="00BF0780">
              <w:rPr>
                <w:rFonts w:ascii="Century Gothic" w:hAnsi="Century Gothic"/>
                <w:sz w:val="22"/>
                <w:szCs w:val="22"/>
              </w:rPr>
              <w:t>Balance payment to cover 100% of fee calculated on cost of actual work done.</w:t>
            </w:r>
          </w:p>
        </w:tc>
      </w:tr>
    </w:tbl>
    <w:p w:rsidR="001B14E4" w:rsidRDefault="004B50AA" w:rsidP="003C6ADE">
      <w:pPr>
        <w:pStyle w:val="ListParagraph"/>
        <w:spacing w:after="120"/>
        <w:ind w:left="806"/>
        <w:rPr>
          <w:rFonts w:ascii="Century Gothic" w:hAnsi="Century Gothic"/>
          <w:sz w:val="24"/>
          <w:szCs w:val="24"/>
        </w:rPr>
      </w:pPr>
      <w:r>
        <w:rPr>
          <w:rFonts w:ascii="Century Gothic" w:hAnsi="Century Gothic"/>
          <w:sz w:val="24"/>
          <w:szCs w:val="24"/>
        </w:rPr>
        <w:t xml:space="preserve">* </w:t>
      </w:r>
      <w:r>
        <w:rPr>
          <w:rFonts w:ascii="Century Gothic" w:hAnsi="Century Gothic"/>
        </w:rPr>
        <w:t>if Green Concepts are included in Project Design.</w:t>
      </w:r>
    </w:p>
    <w:p w:rsidR="009F2C59" w:rsidRDefault="0021009F" w:rsidP="000872AB">
      <w:pPr>
        <w:pStyle w:val="ListParagraph"/>
        <w:numPr>
          <w:ilvl w:val="0"/>
          <w:numId w:val="59"/>
        </w:numPr>
        <w:spacing w:after="120"/>
        <w:rPr>
          <w:rFonts w:ascii="Century Gothic" w:hAnsi="Century Gothic"/>
          <w:sz w:val="24"/>
          <w:szCs w:val="24"/>
        </w:rPr>
      </w:pPr>
      <w:r>
        <w:rPr>
          <w:rFonts w:ascii="Century Gothic" w:hAnsi="Century Gothic"/>
          <w:sz w:val="24"/>
          <w:szCs w:val="24"/>
        </w:rPr>
        <w:lastRenderedPageBreak/>
        <w:t>In</w:t>
      </w:r>
      <w:r w:rsidR="009F2C59" w:rsidRPr="009F2C59">
        <w:rPr>
          <w:rFonts w:ascii="Century Gothic" w:hAnsi="Century Gothic"/>
          <w:sz w:val="24"/>
          <w:szCs w:val="24"/>
        </w:rPr>
        <w:t xml:space="preserve"> Percentage Contracts, the payment of Consultant’s / Architect’s fee </w:t>
      </w:r>
      <w:r>
        <w:rPr>
          <w:rFonts w:ascii="Century Gothic" w:hAnsi="Century Gothic"/>
          <w:sz w:val="24"/>
          <w:szCs w:val="24"/>
        </w:rPr>
        <w:t>shall</w:t>
      </w:r>
      <w:r w:rsidR="009F2C59" w:rsidRPr="009F2C59">
        <w:rPr>
          <w:rFonts w:ascii="Century Gothic" w:hAnsi="Century Gothic"/>
          <w:sz w:val="24"/>
          <w:szCs w:val="24"/>
        </w:rPr>
        <w:t xml:space="preserve"> be effected only after approval of Budget for the project by the Competent Authority.</w:t>
      </w:r>
    </w:p>
    <w:p w:rsidR="00FB0189" w:rsidRPr="009F2C59" w:rsidRDefault="00FB0189" w:rsidP="00FB0189">
      <w:pPr>
        <w:pStyle w:val="ListParagraph"/>
        <w:spacing w:after="120"/>
        <w:ind w:left="806"/>
        <w:rPr>
          <w:rFonts w:ascii="Century Gothic" w:hAnsi="Century Gothic"/>
          <w:sz w:val="24"/>
          <w:szCs w:val="24"/>
        </w:rPr>
      </w:pPr>
      <w:r>
        <w:rPr>
          <w:rFonts w:ascii="Century Gothic" w:hAnsi="Century Gothic"/>
          <w:sz w:val="24"/>
          <w:szCs w:val="24"/>
        </w:rPr>
        <w:t xml:space="preserve">In case, if the project has to be shelved or deferred, before approval of budget by Competent Authority, then the professional fee shall be paid </w:t>
      </w:r>
      <w:r w:rsidR="00D74332">
        <w:rPr>
          <w:rFonts w:ascii="Century Gothic" w:hAnsi="Century Gothic"/>
          <w:sz w:val="24"/>
          <w:szCs w:val="24"/>
        </w:rPr>
        <w:t>as Lump Sum fee, after negotiating with</w:t>
      </w:r>
      <w:r w:rsidR="008D72E3">
        <w:rPr>
          <w:rFonts w:ascii="Century Gothic" w:hAnsi="Century Gothic"/>
          <w:sz w:val="24"/>
          <w:szCs w:val="24"/>
        </w:rPr>
        <w:t xml:space="preserve"> the Architect / Consultant considering the services rendered by the Consultant / Architect.</w:t>
      </w:r>
    </w:p>
    <w:p w:rsidR="00CB4476" w:rsidRPr="001043C5" w:rsidRDefault="00CB4476" w:rsidP="000872AB">
      <w:pPr>
        <w:pStyle w:val="ListParaLevel3"/>
        <w:numPr>
          <w:ilvl w:val="0"/>
          <w:numId w:val="57"/>
        </w:numPr>
        <w:tabs>
          <w:tab w:val="left" w:pos="450"/>
        </w:tabs>
        <w:spacing w:before="240"/>
        <w:ind w:left="450"/>
        <w:jc w:val="both"/>
        <w:rPr>
          <w:rStyle w:val="Heading1Char"/>
          <w:rFonts w:ascii="Century Gothic" w:hAnsi="Century Gothic"/>
          <w:sz w:val="24"/>
          <w:szCs w:val="24"/>
        </w:rPr>
      </w:pPr>
      <w:r w:rsidRPr="001043C5">
        <w:rPr>
          <w:rStyle w:val="Heading1Char"/>
          <w:rFonts w:ascii="Century Gothic" w:hAnsi="Century Gothic"/>
          <w:sz w:val="24"/>
          <w:szCs w:val="24"/>
        </w:rPr>
        <w:t>Specialized Consultancy</w:t>
      </w:r>
    </w:p>
    <w:p w:rsidR="00CB4476" w:rsidRPr="00AF0E71" w:rsidRDefault="00CB4476" w:rsidP="00C413A3">
      <w:pPr>
        <w:tabs>
          <w:tab w:val="left" w:pos="450"/>
        </w:tabs>
        <w:spacing w:after="120"/>
        <w:ind w:left="450"/>
        <w:jc w:val="both"/>
        <w:rPr>
          <w:rFonts w:ascii="Century Gothic" w:hAnsi="Century Gothic"/>
        </w:rPr>
      </w:pPr>
      <w:r w:rsidRPr="00AF0E71">
        <w:rPr>
          <w:rFonts w:ascii="Century Gothic" w:hAnsi="Century Gothic"/>
        </w:rPr>
        <w:t xml:space="preserve">Bank, at times require the services of specialized consultants for specialized works viz., Structural Consultants, Repair / Retrofitting Consultants, </w:t>
      </w:r>
      <w:r w:rsidR="00D1679E">
        <w:rPr>
          <w:rFonts w:ascii="Century Gothic" w:hAnsi="Century Gothic"/>
        </w:rPr>
        <w:t>Renewable Energy,</w:t>
      </w:r>
      <w:r w:rsidR="00D1679E" w:rsidRPr="00AF0E71">
        <w:rPr>
          <w:rFonts w:ascii="Century Gothic" w:hAnsi="Century Gothic"/>
        </w:rPr>
        <w:t xml:space="preserve"> </w:t>
      </w:r>
      <w:r w:rsidRPr="00AF0E71">
        <w:rPr>
          <w:rFonts w:ascii="Century Gothic" w:hAnsi="Century Gothic"/>
        </w:rPr>
        <w:t>Safety Audit, Energy Audit, Green Audit</w:t>
      </w:r>
      <w:r w:rsidR="00D1679E">
        <w:rPr>
          <w:rFonts w:ascii="Century Gothic" w:hAnsi="Century Gothic"/>
        </w:rPr>
        <w:t xml:space="preserve"> </w:t>
      </w:r>
      <w:r w:rsidRPr="00AF0E71">
        <w:rPr>
          <w:rFonts w:ascii="Century Gothic" w:hAnsi="Century Gothic"/>
        </w:rPr>
        <w:t>etc., which work a</w:t>
      </w:r>
      <w:r w:rsidR="00622886">
        <w:rPr>
          <w:rFonts w:ascii="Century Gothic" w:hAnsi="Century Gothic"/>
        </w:rPr>
        <w:t>ny</w:t>
      </w:r>
      <w:r w:rsidRPr="00AF0E71">
        <w:rPr>
          <w:rFonts w:ascii="Century Gothic" w:hAnsi="Century Gothic"/>
        </w:rPr>
        <w:t xml:space="preserve"> normal consultant from the regular panel of Architects / Consultants </w:t>
      </w:r>
      <w:r w:rsidR="003F7E78">
        <w:rPr>
          <w:rFonts w:ascii="Century Gothic" w:hAnsi="Century Gothic"/>
        </w:rPr>
        <w:t>may not</w:t>
      </w:r>
      <w:r w:rsidRPr="00AF0E71">
        <w:rPr>
          <w:rFonts w:ascii="Century Gothic" w:hAnsi="Century Gothic"/>
        </w:rPr>
        <w:t xml:space="preserve"> carry out. </w:t>
      </w:r>
      <w:r w:rsidR="008E6C63">
        <w:rPr>
          <w:rFonts w:ascii="Century Gothic" w:hAnsi="Century Gothic"/>
        </w:rPr>
        <w:t xml:space="preserve">However, if expertise is available in panel, </w:t>
      </w:r>
      <w:r w:rsidRPr="00AF0E71">
        <w:rPr>
          <w:rFonts w:ascii="Century Gothic" w:hAnsi="Century Gothic"/>
        </w:rPr>
        <w:t xml:space="preserve">Bank may select a </w:t>
      </w:r>
      <w:r w:rsidR="003F7E78">
        <w:rPr>
          <w:rFonts w:ascii="Century Gothic" w:hAnsi="Century Gothic"/>
        </w:rPr>
        <w:t xml:space="preserve">panel consultant </w:t>
      </w:r>
      <w:r w:rsidR="00622886">
        <w:rPr>
          <w:rFonts w:ascii="Century Gothic" w:hAnsi="Century Gothic"/>
        </w:rPr>
        <w:t>(</w:t>
      </w:r>
      <w:r w:rsidR="003F7E78">
        <w:rPr>
          <w:rFonts w:ascii="Century Gothic" w:hAnsi="Century Gothic"/>
        </w:rPr>
        <w:t>who has expertise / experience in executing the job</w:t>
      </w:r>
      <w:r w:rsidR="00622886">
        <w:rPr>
          <w:rFonts w:ascii="Century Gothic" w:hAnsi="Century Gothic"/>
        </w:rPr>
        <w:t>) and appoint them</w:t>
      </w:r>
      <w:r w:rsidR="003F7E78">
        <w:rPr>
          <w:rFonts w:ascii="Century Gothic" w:hAnsi="Century Gothic"/>
        </w:rPr>
        <w:t xml:space="preserve"> </w:t>
      </w:r>
      <w:r w:rsidR="003F7E78" w:rsidRPr="00AF0E71">
        <w:rPr>
          <w:rFonts w:ascii="Century Gothic" w:hAnsi="Century Gothic"/>
        </w:rPr>
        <w:t>on a case to case basis</w:t>
      </w:r>
      <w:r w:rsidR="003F7E78">
        <w:rPr>
          <w:rFonts w:ascii="Century Gothic" w:hAnsi="Century Gothic"/>
        </w:rPr>
        <w:t xml:space="preserve">. If such expertise is not available among the panel consultants, then a </w:t>
      </w:r>
      <w:r w:rsidRPr="00AF0E71">
        <w:rPr>
          <w:rFonts w:ascii="Century Gothic" w:hAnsi="Century Gothic"/>
        </w:rPr>
        <w:t xml:space="preserve">Consultant </w:t>
      </w:r>
      <w:r w:rsidR="003F7E78">
        <w:rPr>
          <w:rFonts w:ascii="Century Gothic" w:hAnsi="Century Gothic"/>
        </w:rPr>
        <w:t xml:space="preserve">shall be selected </w:t>
      </w:r>
      <w:r w:rsidR="007665D9">
        <w:rPr>
          <w:rFonts w:ascii="Century Gothic" w:hAnsi="Century Gothic"/>
        </w:rPr>
        <w:t xml:space="preserve">directly </w:t>
      </w:r>
      <w:r w:rsidRPr="00AF0E71">
        <w:rPr>
          <w:rFonts w:ascii="Century Gothic" w:hAnsi="Century Gothic"/>
        </w:rPr>
        <w:t>from the market based on their experience</w:t>
      </w:r>
      <w:r w:rsidR="00622886">
        <w:rPr>
          <w:rFonts w:ascii="Century Gothic" w:hAnsi="Century Gothic"/>
        </w:rPr>
        <w:t xml:space="preserve"> &amp;</w:t>
      </w:r>
      <w:r w:rsidRPr="00AF0E71">
        <w:rPr>
          <w:rFonts w:ascii="Century Gothic" w:hAnsi="Century Gothic"/>
        </w:rPr>
        <w:t xml:space="preserve"> expertise required for the Bank and appoint them on a case to case basis.</w:t>
      </w:r>
    </w:p>
    <w:p w:rsidR="00CB4476" w:rsidRDefault="00CB4476" w:rsidP="00C413A3">
      <w:pPr>
        <w:tabs>
          <w:tab w:val="left" w:pos="450"/>
        </w:tabs>
        <w:spacing w:after="120"/>
        <w:ind w:left="450"/>
        <w:jc w:val="both"/>
        <w:rPr>
          <w:rFonts w:ascii="Century Gothic" w:hAnsi="Century Gothic"/>
        </w:rPr>
      </w:pPr>
      <w:r w:rsidRPr="00AF0E71">
        <w:rPr>
          <w:rFonts w:ascii="Century Gothic" w:hAnsi="Century Gothic"/>
        </w:rPr>
        <w:t>However, it shall be ensured that, if for such a specialized consultancy, the value of the professional fee component is expected to be more than Rs.10 Lakhs, then such specialized Consultant shall be selected through press advertisement and website advertisement, exclusively for the work</w:t>
      </w:r>
    </w:p>
    <w:p w:rsidR="003269CA" w:rsidRDefault="003269CA" w:rsidP="00C413A3">
      <w:pPr>
        <w:tabs>
          <w:tab w:val="left" w:pos="450"/>
        </w:tabs>
        <w:spacing w:after="120"/>
        <w:ind w:left="450"/>
        <w:jc w:val="both"/>
        <w:rPr>
          <w:rFonts w:ascii="Century Gothic" w:hAnsi="Century Gothic"/>
        </w:rPr>
      </w:pPr>
      <w:r>
        <w:rPr>
          <w:rFonts w:ascii="Century Gothic" w:hAnsi="Century Gothic"/>
        </w:rPr>
        <w:t xml:space="preserve">A specialized Consultancy may </w:t>
      </w:r>
      <w:r w:rsidR="006E2A22">
        <w:rPr>
          <w:rFonts w:ascii="Century Gothic" w:hAnsi="Century Gothic"/>
        </w:rPr>
        <w:t xml:space="preserve">be </w:t>
      </w:r>
      <w:r w:rsidR="00C826C2">
        <w:rPr>
          <w:rFonts w:ascii="Century Gothic" w:hAnsi="Century Gothic"/>
        </w:rPr>
        <w:t xml:space="preserve">on </w:t>
      </w:r>
      <w:r>
        <w:rPr>
          <w:rFonts w:ascii="Century Gothic" w:hAnsi="Century Gothic"/>
        </w:rPr>
        <w:t xml:space="preserve">Lump Sum </w:t>
      </w:r>
      <w:r w:rsidR="00AA3EB9">
        <w:rPr>
          <w:rFonts w:ascii="Century Gothic" w:hAnsi="Century Gothic"/>
        </w:rPr>
        <w:t xml:space="preserve">Contract </w:t>
      </w:r>
      <w:r w:rsidR="00C826C2">
        <w:rPr>
          <w:rFonts w:ascii="Century Gothic" w:hAnsi="Century Gothic"/>
        </w:rPr>
        <w:t>Basis or on Percentage Contract Basis.</w:t>
      </w:r>
    </w:p>
    <w:p w:rsidR="001A6ACE" w:rsidRPr="004543E7" w:rsidRDefault="001A6ACE" w:rsidP="00980482">
      <w:pPr>
        <w:spacing w:before="240" w:after="120"/>
        <w:rPr>
          <w:rFonts w:ascii="Century Gothic" w:hAnsi="Century Gothic"/>
        </w:rPr>
      </w:pPr>
      <w:r w:rsidRPr="004543E7">
        <w:rPr>
          <w:rFonts w:ascii="Century Gothic" w:hAnsi="Century Gothic"/>
          <w:b/>
        </w:rPr>
        <w:t>Termination of Service of Architect / Consultant</w:t>
      </w:r>
    </w:p>
    <w:p w:rsidR="001A6ACE" w:rsidRDefault="001A6ACE" w:rsidP="001A6ACE">
      <w:pPr>
        <w:pStyle w:val="ListParagraph"/>
        <w:spacing w:after="120"/>
        <w:ind w:left="0"/>
        <w:rPr>
          <w:rFonts w:ascii="Century Gothic" w:hAnsi="Century Gothic"/>
          <w:sz w:val="24"/>
          <w:szCs w:val="24"/>
        </w:rPr>
      </w:pPr>
      <w:r w:rsidRPr="00396440">
        <w:rPr>
          <w:rFonts w:ascii="Century Gothic" w:hAnsi="Century Gothic"/>
          <w:sz w:val="24"/>
          <w:szCs w:val="24"/>
        </w:rPr>
        <w:t xml:space="preserve">Architects / Consultants appointed by </w:t>
      </w:r>
      <w:r>
        <w:rPr>
          <w:rFonts w:ascii="Century Gothic" w:hAnsi="Century Gothic"/>
          <w:sz w:val="24"/>
          <w:szCs w:val="24"/>
        </w:rPr>
        <w:t>the following Offices shall be terminated with the approval of Competent Authority as below:</w:t>
      </w:r>
    </w:p>
    <w:tbl>
      <w:tblPr>
        <w:tblStyle w:val="TableGrid"/>
        <w:tblW w:w="0" w:type="auto"/>
        <w:jc w:val="center"/>
        <w:tblInd w:w="918" w:type="dxa"/>
        <w:tblLook w:val="04A0"/>
      </w:tblPr>
      <w:tblGrid>
        <w:gridCol w:w="810"/>
        <w:gridCol w:w="3870"/>
        <w:gridCol w:w="3644"/>
      </w:tblGrid>
      <w:tr w:rsidR="001A6ACE" w:rsidRPr="002C06C3" w:rsidTr="001A6ACE">
        <w:trPr>
          <w:trHeight w:val="773"/>
          <w:jc w:val="center"/>
        </w:trPr>
        <w:tc>
          <w:tcPr>
            <w:tcW w:w="810" w:type="dxa"/>
            <w:vAlign w:val="center"/>
          </w:tcPr>
          <w:p w:rsidR="001A6ACE" w:rsidRPr="002C06C3" w:rsidRDefault="001A6ACE" w:rsidP="00D72E06">
            <w:pPr>
              <w:pStyle w:val="ListParagraph"/>
              <w:ind w:left="0"/>
              <w:jc w:val="center"/>
              <w:rPr>
                <w:rFonts w:ascii="Century Gothic" w:hAnsi="Century Gothic"/>
                <w:b/>
                <w:i/>
                <w:sz w:val="24"/>
                <w:szCs w:val="24"/>
              </w:rPr>
            </w:pPr>
            <w:r w:rsidRPr="002C06C3">
              <w:rPr>
                <w:rFonts w:ascii="Century Gothic" w:hAnsi="Century Gothic"/>
                <w:b/>
                <w:i/>
                <w:sz w:val="24"/>
                <w:szCs w:val="24"/>
              </w:rPr>
              <w:t>S.No.</w:t>
            </w:r>
          </w:p>
        </w:tc>
        <w:tc>
          <w:tcPr>
            <w:tcW w:w="3870" w:type="dxa"/>
            <w:vAlign w:val="center"/>
          </w:tcPr>
          <w:p w:rsidR="001A6ACE" w:rsidRPr="002C06C3" w:rsidRDefault="001A6ACE" w:rsidP="00D72E06">
            <w:pPr>
              <w:pStyle w:val="ListParagraph"/>
              <w:ind w:left="0"/>
              <w:jc w:val="center"/>
              <w:rPr>
                <w:rFonts w:ascii="Century Gothic" w:hAnsi="Century Gothic"/>
                <w:b/>
                <w:i/>
                <w:sz w:val="24"/>
                <w:szCs w:val="24"/>
              </w:rPr>
            </w:pPr>
            <w:r w:rsidRPr="002C06C3">
              <w:rPr>
                <w:rFonts w:ascii="Century Gothic" w:hAnsi="Century Gothic"/>
                <w:b/>
                <w:i/>
                <w:sz w:val="24"/>
                <w:szCs w:val="24"/>
              </w:rPr>
              <w:t>Architect / Consultant appointed by</w:t>
            </w:r>
          </w:p>
        </w:tc>
        <w:tc>
          <w:tcPr>
            <w:tcW w:w="3644" w:type="dxa"/>
            <w:vAlign w:val="center"/>
          </w:tcPr>
          <w:p w:rsidR="001A6ACE" w:rsidRPr="002C06C3" w:rsidRDefault="001A6ACE" w:rsidP="00D72E06">
            <w:pPr>
              <w:pStyle w:val="ListParagraph"/>
              <w:ind w:left="0"/>
              <w:jc w:val="center"/>
              <w:rPr>
                <w:rFonts w:ascii="Century Gothic" w:hAnsi="Century Gothic"/>
                <w:b/>
                <w:i/>
                <w:sz w:val="24"/>
                <w:szCs w:val="24"/>
              </w:rPr>
            </w:pPr>
            <w:r w:rsidRPr="002C06C3">
              <w:rPr>
                <w:rFonts w:ascii="Century Gothic" w:hAnsi="Century Gothic"/>
                <w:b/>
                <w:i/>
                <w:sz w:val="24"/>
                <w:szCs w:val="24"/>
              </w:rPr>
              <w:t>Competent Authority to approve Termination</w:t>
            </w:r>
          </w:p>
        </w:tc>
      </w:tr>
      <w:tr w:rsidR="001A6ACE" w:rsidTr="001A6ACE">
        <w:trPr>
          <w:jc w:val="center"/>
        </w:trPr>
        <w:tc>
          <w:tcPr>
            <w:tcW w:w="810" w:type="dxa"/>
          </w:tcPr>
          <w:p w:rsidR="001A6ACE" w:rsidRDefault="001A6ACE" w:rsidP="00D72E06">
            <w:pPr>
              <w:pStyle w:val="ListParagraph"/>
              <w:spacing w:after="120"/>
              <w:ind w:left="0"/>
              <w:jc w:val="center"/>
              <w:rPr>
                <w:rFonts w:ascii="Century Gothic" w:hAnsi="Century Gothic"/>
                <w:sz w:val="24"/>
                <w:szCs w:val="24"/>
              </w:rPr>
            </w:pPr>
            <w:r>
              <w:rPr>
                <w:rFonts w:ascii="Century Gothic" w:hAnsi="Century Gothic"/>
                <w:sz w:val="24"/>
                <w:szCs w:val="24"/>
              </w:rPr>
              <w:t>1</w:t>
            </w:r>
          </w:p>
        </w:tc>
        <w:tc>
          <w:tcPr>
            <w:tcW w:w="3870" w:type="dxa"/>
          </w:tcPr>
          <w:p w:rsidR="001A6ACE" w:rsidRDefault="001A6ACE" w:rsidP="00D72E06">
            <w:pPr>
              <w:pStyle w:val="ListParagraph"/>
              <w:spacing w:after="120"/>
              <w:ind w:left="0"/>
              <w:rPr>
                <w:rFonts w:ascii="Century Gothic" w:hAnsi="Century Gothic"/>
                <w:sz w:val="24"/>
                <w:szCs w:val="24"/>
              </w:rPr>
            </w:pPr>
            <w:r>
              <w:rPr>
                <w:rFonts w:ascii="Century Gothic" w:hAnsi="Century Gothic"/>
                <w:sz w:val="24"/>
                <w:szCs w:val="24"/>
              </w:rPr>
              <w:t>Regional Head</w:t>
            </w:r>
          </w:p>
        </w:tc>
        <w:tc>
          <w:tcPr>
            <w:tcW w:w="3644" w:type="dxa"/>
          </w:tcPr>
          <w:p w:rsidR="001A6ACE" w:rsidRDefault="001A6ACE" w:rsidP="00D72E06">
            <w:pPr>
              <w:pStyle w:val="ListParagraph"/>
              <w:spacing w:after="120"/>
              <w:ind w:left="0"/>
              <w:rPr>
                <w:rFonts w:ascii="Century Gothic" w:hAnsi="Century Gothic"/>
                <w:sz w:val="24"/>
                <w:szCs w:val="24"/>
              </w:rPr>
            </w:pPr>
            <w:r>
              <w:rPr>
                <w:rFonts w:ascii="Century Gothic" w:hAnsi="Century Gothic"/>
                <w:sz w:val="24"/>
                <w:szCs w:val="24"/>
              </w:rPr>
              <w:t>GM (Zonal Office)</w:t>
            </w:r>
          </w:p>
        </w:tc>
      </w:tr>
      <w:tr w:rsidR="001A6ACE" w:rsidTr="001A6ACE">
        <w:trPr>
          <w:jc w:val="center"/>
        </w:trPr>
        <w:tc>
          <w:tcPr>
            <w:tcW w:w="810" w:type="dxa"/>
          </w:tcPr>
          <w:p w:rsidR="001A6ACE" w:rsidRDefault="001A6ACE" w:rsidP="00D72E06">
            <w:pPr>
              <w:pStyle w:val="ListParagraph"/>
              <w:spacing w:after="120"/>
              <w:ind w:left="0"/>
              <w:jc w:val="center"/>
              <w:rPr>
                <w:rFonts w:ascii="Century Gothic" w:hAnsi="Century Gothic"/>
                <w:sz w:val="24"/>
                <w:szCs w:val="24"/>
              </w:rPr>
            </w:pPr>
            <w:r>
              <w:rPr>
                <w:rFonts w:ascii="Century Gothic" w:hAnsi="Century Gothic"/>
                <w:sz w:val="24"/>
                <w:szCs w:val="24"/>
              </w:rPr>
              <w:t>2</w:t>
            </w:r>
          </w:p>
        </w:tc>
        <w:tc>
          <w:tcPr>
            <w:tcW w:w="3870" w:type="dxa"/>
          </w:tcPr>
          <w:p w:rsidR="001A6ACE" w:rsidRDefault="001A6ACE" w:rsidP="00D72E06">
            <w:pPr>
              <w:pStyle w:val="ListParagraph"/>
              <w:spacing w:after="120"/>
              <w:ind w:left="0"/>
              <w:rPr>
                <w:rFonts w:ascii="Century Gothic" w:hAnsi="Century Gothic"/>
                <w:sz w:val="24"/>
                <w:szCs w:val="24"/>
              </w:rPr>
            </w:pPr>
            <w:r>
              <w:rPr>
                <w:rFonts w:ascii="Century Gothic" w:hAnsi="Century Gothic"/>
                <w:sz w:val="24"/>
                <w:szCs w:val="24"/>
              </w:rPr>
              <w:t>GM (Zonal Office)</w:t>
            </w:r>
          </w:p>
        </w:tc>
        <w:tc>
          <w:tcPr>
            <w:tcW w:w="3644" w:type="dxa"/>
          </w:tcPr>
          <w:p w:rsidR="001A6ACE" w:rsidRDefault="001A6ACE" w:rsidP="00D72E06">
            <w:pPr>
              <w:pStyle w:val="ListParagraph"/>
              <w:spacing w:after="120"/>
              <w:ind w:left="0"/>
              <w:rPr>
                <w:rFonts w:ascii="Century Gothic" w:hAnsi="Century Gothic"/>
                <w:sz w:val="24"/>
                <w:szCs w:val="24"/>
              </w:rPr>
            </w:pPr>
            <w:r>
              <w:rPr>
                <w:rFonts w:ascii="Century Gothic" w:hAnsi="Century Gothic"/>
                <w:sz w:val="24"/>
                <w:szCs w:val="24"/>
              </w:rPr>
              <w:t>GM (GAD)</w:t>
            </w:r>
          </w:p>
        </w:tc>
      </w:tr>
      <w:tr w:rsidR="001A6ACE" w:rsidTr="001A6ACE">
        <w:trPr>
          <w:jc w:val="center"/>
        </w:trPr>
        <w:tc>
          <w:tcPr>
            <w:tcW w:w="810" w:type="dxa"/>
          </w:tcPr>
          <w:p w:rsidR="001A6ACE" w:rsidRDefault="001A6ACE" w:rsidP="00D72E06">
            <w:pPr>
              <w:pStyle w:val="ListParagraph"/>
              <w:spacing w:after="120"/>
              <w:ind w:left="0"/>
              <w:jc w:val="center"/>
              <w:rPr>
                <w:rFonts w:ascii="Century Gothic" w:hAnsi="Century Gothic"/>
                <w:sz w:val="24"/>
                <w:szCs w:val="24"/>
              </w:rPr>
            </w:pPr>
            <w:r>
              <w:rPr>
                <w:rFonts w:ascii="Century Gothic" w:hAnsi="Century Gothic"/>
                <w:sz w:val="24"/>
                <w:szCs w:val="24"/>
              </w:rPr>
              <w:t>3</w:t>
            </w:r>
          </w:p>
        </w:tc>
        <w:tc>
          <w:tcPr>
            <w:tcW w:w="3870" w:type="dxa"/>
          </w:tcPr>
          <w:p w:rsidR="001A6ACE" w:rsidRDefault="001A6ACE" w:rsidP="00D72E06">
            <w:pPr>
              <w:pStyle w:val="ListParagraph"/>
              <w:spacing w:after="120"/>
              <w:ind w:left="0"/>
              <w:rPr>
                <w:rFonts w:ascii="Century Gothic" w:hAnsi="Century Gothic"/>
                <w:sz w:val="24"/>
                <w:szCs w:val="24"/>
              </w:rPr>
            </w:pPr>
            <w:r>
              <w:rPr>
                <w:rFonts w:ascii="Century Gothic" w:hAnsi="Century Gothic"/>
                <w:sz w:val="24"/>
                <w:szCs w:val="24"/>
              </w:rPr>
              <w:t>AGM / DGM - GAD</w:t>
            </w:r>
          </w:p>
        </w:tc>
        <w:tc>
          <w:tcPr>
            <w:tcW w:w="3644" w:type="dxa"/>
          </w:tcPr>
          <w:p w:rsidR="001A6ACE" w:rsidRDefault="001A6ACE" w:rsidP="00D72E06">
            <w:pPr>
              <w:pStyle w:val="ListParagraph"/>
              <w:spacing w:after="120"/>
              <w:ind w:left="0"/>
              <w:rPr>
                <w:rFonts w:ascii="Century Gothic" w:hAnsi="Century Gothic"/>
                <w:sz w:val="24"/>
                <w:szCs w:val="24"/>
              </w:rPr>
            </w:pPr>
            <w:r>
              <w:rPr>
                <w:rFonts w:ascii="Century Gothic" w:hAnsi="Century Gothic"/>
                <w:sz w:val="24"/>
                <w:szCs w:val="24"/>
              </w:rPr>
              <w:t>GM(GAD)</w:t>
            </w:r>
          </w:p>
        </w:tc>
      </w:tr>
      <w:tr w:rsidR="001A6ACE" w:rsidTr="001A6ACE">
        <w:trPr>
          <w:jc w:val="center"/>
        </w:trPr>
        <w:tc>
          <w:tcPr>
            <w:tcW w:w="810" w:type="dxa"/>
          </w:tcPr>
          <w:p w:rsidR="001A6ACE" w:rsidRDefault="001A6ACE" w:rsidP="00D72E06">
            <w:pPr>
              <w:pStyle w:val="ListParagraph"/>
              <w:spacing w:after="120"/>
              <w:ind w:left="0"/>
              <w:jc w:val="center"/>
              <w:rPr>
                <w:rFonts w:ascii="Century Gothic" w:hAnsi="Century Gothic"/>
                <w:sz w:val="24"/>
                <w:szCs w:val="24"/>
              </w:rPr>
            </w:pPr>
            <w:r>
              <w:rPr>
                <w:rFonts w:ascii="Century Gothic" w:hAnsi="Century Gothic"/>
                <w:sz w:val="24"/>
                <w:szCs w:val="24"/>
              </w:rPr>
              <w:t>4</w:t>
            </w:r>
          </w:p>
        </w:tc>
        <w:tc>
          <w:tcPr>
            <w:tcW w:w="3870" w:type="dxa"/>
          </w:tcPr>
          <w:p w:rsidR="001A6ACE" w:rsidRDefault="001A6ACE" w:rsidP="00D72E06">
            <w:pPr>
              <w:pStyle w:val="ListParagraph"/>
              <w:spacing w:after="120"/>
              <w:ind w:left="0"/>
              <w:rPr>
                <w:rFonts w:ascii="Century Gothic" w:hAnsi="Century Gothic"/>
                <w:sz w:val="24"/>
                <w:szCs w:val="24"/>
              </w:rPr>
            </w:pPr>
            <w:r>
              <w:rPr>
                <w:rFonts w:ascii="Century Gothic" w:hAnsi="Century Gothic"/>
                <w:sz w:val="24"/>
                <w:szCs w:val="24"/>
              </w:rPr>
              <w:t>GM (GAD)</w:t>
            </w:r>
          </w:p>
        </w:tc>
        <w:tc>
          <w:tcPr>
            <w:tcW w:w="3644" w:type="dxa"/>
          </w:tcPr>
          <w:p w:rsidR="001A6ACE" w:rsidRDefault="001A6ACE" w:rsidP="00D72E06">
            <w:pPr>
              <w:pStyle w:val="ListParagraph"/>
              <w:spacing w:after="120"/>
              <w:ind w:left="0"/>
              <w:rPr>
                <w:rFonts w:ascii="Century Gothic" w:hAnsi="Century Gothic"/>
                <w:sz w:val="24"/>
                <w:szCs w:val="24"/>
              </w:rPr>
            </w:pPr>
            <w:r>
              <w:rPr>
                <w:rFonts w:ascii="Century Gothic" w:hAnsi="Century Gothic"/>
                <w:sz w:val="24"/>
                <w:szCs w:val="24"/>
              </w:rPr>
              <w:t>AC-GM, Central Office</w:t>
            </w:r>
          </w:p>
        </w:tc>
      </w:tr>
      <w:tr w:rsidR="001A6ACE" w:rsidTr="001A6ACE">
        <w:trPr>
          <w:jc w:val="center"/>
        </w:trPr>
        <w:tc>
          <w:tcPr>
            <w:tcW w:w="810" w:type="dxa"/>
          </w:tcPr>
          <w:p w:rsidR="001A6ACE" w:rsidRDefault="001A6ACE" w:rsidP="00D72E06">
            <w:pPr>
              <w:pStyle w:val="ListParagraph"/>
              <w:spacing w:after="120"/>
              <w:ind w:left="0"/>
              <w:jc w:val="center"/>
              <w:rPr>
                <w:rFonts w:ascii="Century Gothic" w:hAnsi="Century Gothic"/>
                <w:sz w:val="24"/>
                <w:szCs w:val="24"/>
              </w:rPr>
            </w:pPr>
            <w:r>
              <w:rPr>
                <w:rFonts w:ascii="Century Gothic" w:hAnsi="Century Gothic"/>
                <w:sz w:val="24"/>
                <w:szCs w:val="24"/>
              </w:rPr>
              <w:t>5</w:t>
            </w:r>
          </w:p>
        </w:tc>
        <w:tc>
          <w:tcPr>
            <w:tcW w:w="3870" w:type="dxa"/>
          </w:tcPr>
          <w:p w:rsidR="001A6ACE" w:rsidRDefault="001A6ACE" w:rsidP="00D72E06">
            <w:pPr>
              <w:pStyle w:val="ListParagraph"/>
              <w:spacing w:after="120"/>
              <w:ind w:left="0"/>
              <w:rPr>
                <w:rFonts w:ascii="Century Gothic" w:hAnsi="Century Gothic"/>
                <w:sz w:val="24"/>
                <w:szCs w:val="24"/>
              </w:rPr>
            </w:pPr>
            <w:r>
              <w:rPr>
                <w:rFonts w:ascii="Century Gothic" w:hAnsi="Century Gothic"/>
                <w:sz w:val="24"/>
                <w:szCs w:val="24"/>
              </w:rPr>
              <w:t>AC-GM, Central Office and above</w:t>
            </w:r>
          </w:p>
        </w:tc>
        <w:tc>
          <w:tcPr>
            <w:tcW w:w="3644" w:type="dxa"/>
          </w:tcPr>
          <w:p w:rsidR="001A6ACE" w:rsidRDefault="001A6ACE" w:rsidP="00D72E06">
            <w:pPr>
              <w:pStyle w:val="ListParagraph"/>
              <w:spacing w:after="120"/>
              <w:ind w:left="0"/>
              <w:rPr>
                <w:rFonts w:ascii="Century Gothic" w:hAnsi="Century Gothic"/>
                <w:sz w:val="24"/>
                <w:szCs w:val="24"/>
              </w:rPr>
            </w:pPr>
            <w:r>
              <w:rPr>
                <w:rFonts w:ascii="Century Gothic" w:hAnsi="Century Gothic"/>
                <w:sz w:val="24"/>
                <w:szCs w:val="24"/>
              </w:rPr>
              <w:t>AC-GM, Central Office</w:t>
            </w:r>
          </w:p>
        </w:tc>
      </w:tr>
    </w:tbl>
    <w:p w:rsidR="001A6ACE" w:rsidRDefault="001A6ACE" w:rsidP="00C413A3">
      <w:pPr>
        <w:tabs>
          <w:tab w:val="left" w:pos="450"/>
        </w:tabs>
        <w:spacing w:after="120"/>
        <w:ind w:left="450"/>
        <w:jc w:val="both"/>
        <w:rPr>
          <w:rFonts w:ascii="Century Gothic" w:hAnsi="Century Gothic"/>
        </w:rPr>
      </w:pPr>
    </w:p>
    <w:p w:rsidR="007D4557" w:rsidRDefault="007D4557" w:rsidP="00C413A3">
      <w:pPr>
        <w:tabs>
          <w:tab w:val="left" w:pos="450"/>
        </w:tabs>
        <w:spacing w:after="120"/>
        <w:ind w:left="450"/>
        <w:jc w:val="both"/>
        <w:rPr>
          <w:rFonts w:ascii="Century Gothic" w:hAnsi="Century Gothic"/>
        </w:rPr>
      </w:pPr>
    </w:p>
    <w:p w:rsidR="00980482" w:rsidRPr="00AF0E71" w:rsidRDefault="00980482" w:rsidP="00C413A3">
      <w:pPr>
        <w:tabs>
          <w:tab w:val="left" w:pos="450"/>
        </w:tabs>
        <w:spacing w:after="120"/>
        <w:ind w:left="450"/>
        <w:jc w:val="both"/>
        <w:rPr>
          <w:rFonts w:ascii="Century Gothic" w:hAnsi="Century Gothic"/>
        </w:rPr>
      </w:pPr>
    </w:p>
    <w:p w:rsidR="00CB4476" w:rsidRPr="004D31EA" w:rsidRDefault="00CB4476" w:rsidP="00087707">
      <w:pPr>
        <w:pStyle w:val="ListParaLevel3"/>
        <w:tabs>
          <w:tab w:val="left" w:pos="450"/>
        </w:tabs>
        <w:spacing w:before="240"/>
        <w:jc w:val="both"/>
        <w:rPr>
          <w:rStyle w:val="Heading1Char"/>
          <w:rFonts w:ascii="Century Gothic" w:hAnsi="Century Gothic"/>
          <w:sz w:val="24"/>
          <w:szCs w:val="24"/>
        </w:rPr>
      </w:pPr>
      <w:bookmarkStart w:id="19" w:name="_Toc284424910"/>
      <w:bookmarkStart w:id="20" w:name="_Toc276483788"/>
      <w:bookmarkStart w:id="21" w:name="_Toc276458258"/>
      <w:bookmarkStart w:id="22" w:name="_Toc275897415"/>
      <w:r w:rsidRPr="004D31EA">
        <w:rPr>
          <w:rStyle w:val="Heading1Char"/>
          <w:rFonts w:ascii="Century Gothic" w:hAnsi="Century Gothic"/>
          <w:sz w:val="24"/>
          <w:szCs w:val="24"/>
        </w:rPr>
        <w:t>Selection Methods</w:t>
      </w:r>
      <w:bookmarkEnd w:id="19"/>
      <w:bookmarkEnd w:id="20"/>
      <w:bookmarkEnd w:id="21"/>
      <w:bookmarkEnd w:id="22"/>
    </w:p>
    <w:p w:rsidR="00CB4476" w:rsidRPr="00AF0E71" w:rsidRDefault="00CB4476" w:rsidP="00087707">
      <w:pPr>
        <w:tabs>
          <w:tab w:val="left" w:pos="450"/>
        </w:tabs>
        <w:spacing w:after="120"/>
        <w:jc w:val="both"/>
        <w:rPr>
          <w:rFonts w:ascii="Century Gothic" w:hAnsi="Century Gothic"/>
        </w:rPr>
      </w:pPr>
      <w:r w:rsidRPr="00AF0E71">
        <w:rPr>
          <w:rFonts w:ascii="Century Gothic" w:hAnsi="Century Gothic"/>
        </w:rPr>
        <w:t>The methods for selection of Consultants include:</w:t>
      </w:r>
    </w:p>
    <w:p w:rsidR="00CB4476" w:rsidRPr="00AF0E71" w:rsidRDefault="00CB4476" w:rsidP="00087707">
      <w:pPr>
        <w:numPr>
          <w:ilvl w:val="0"/>
          <w:numId w:val="6"/>
        </w:numPr>
        <w:tabs>
          <w:tab w:val="clear" w:pos="0"/>
          <w:tab w:val="left" w:pos="1080"/>
          <w:tab w:val="num" w:pos="1170"/>
        </w:tabs>
        <w:ind w:firstLine="360"/>
        <w:jc w:val="both"/>
        <w:rPr>
          <w:rFonts w:ascii="Century Gothic" w:hAnsi="Century Gothic"/>
        </w:rPr>
      </w:pPr>
      <w:r w:rsidRPr="00AF0E71">
        <w:rPr>
          <w:rFonts w:ascii="Century Gothic" w:hAnsi="Century Gothic"/>
        </w:rPr>
        <w:t>Selection directly from Panel;</w:t>
      </w:r>
    </w:p>
    <w:p w:rsidR="00CB4476" w:rsidRPr="00AF0E71" w:rsidRDefault="00CB4476" w:rsidP="00087707">
      <w:pPr>
        <w:numPr>
          <w:ilvl w:val="0"/>
          <w:numId w:val="6"/>
        </w:numPr>
        <w:tabs>
          <w:tab w:val="clear" w:pos="0"/>
          <w:tab w:val="left" w:pos="1080"/>
          <w:tab w:val="num" w:pos="1170"/>
        </w:tabs>
        <w:ind w:firstLine="360"/>
        <w:jc w:val="both"/>
        <w:rPr>
          <w:rFonts w:ascii="Century Gothic" w:hAnsi="Century Gothic"/>
        </w:rPr>
      </w:pPr>
      <w:r w:rsidRPr="00AF0E71">
        <w:rPr>
          <w:rFonts w:ascii="Century Gothic" w:hAnsi="Century Gothic"/>
        </w:rPr>
        <w:t>Least Cost Selection (LCS);</w:t>
      </w:r>
    </w:p>
    <w:p w:rsidR="00CB4476" w:rsidRPr="00AF0E71" w:rsidRDefault="00CB4476" w:rsidP="00087707">
      <w:pPr>
        <w:numPr>
          <w:ilvl w:val="0"/>
          <w:numId w:val="6"/>
        </w:numPr>
        <w:tabs>
          <w:tab w:val="clear" w:pos="0"/>
          <w:tab w:val="left" w:pos="1080"/>
          <w:tab w:val="num" w:pos="1170"/>
        </w:tabs>
        <w:ind w:firstLine="360"/>
        <w:jc w:val="both"/>
        <w:rPr>
          <w:rFonts w:ascii="Century Gothic" w:hAnsi="Century Gothic"/>
        </w:rPr>
      </w:pPr>
      <w:r w:rsidRPr="00AF0E71">
        <w:rPr>
          <w:rFonts w:ascii="Century Gothic" w:hAnsi="Century Gothic"/>
        </w:rPr>
        <w:t xml:space="preserve">Quality Based Selection (QBS); </w:t>
      </w:r>
    </w:p>
    <w:p w:rsidR="00CB4476" w:rsidRPr="00AF0E71" w:rsidRDefault="00CB4476" w:rsidP="00087707">
      <w:pPr>
        <w:numPr>
          <w:ilvl w:val="0"/>
          <w:numId w:val="6"/>
        </w:numPr>
        <w:tabs>
          <w:tab w:val="clear" w:pos="0"/>
          <w:tab w:val="left" w:pos="1080"/>
          <w:tab w:val="num" w:pos="1170"/>
        </w:tabs>
        <w:ind w:firstLine="360"/>
        <w:jc w:val="both"/>
        <w:rPr>
          <w:rFonts w:ascii="Century Gothic" w:hAnsi="Century Gothic"/>
        </w:rPr>
      </w:pPr>
      <w:r w:rsidRPr="00AF0E71">
        <w:rPr>
          <w:rFonts w:ascii="Century Gothic" w:hAnsi="Century Gothic"/>
        </w:rPr>
        <w:t>Quality and Cost Based Selection (QCBS)</w:t>
      </w:r>
    </w:p>
    <w:p w:rsidR="00CB4476" w:rsidRPr="00AF0E71" w:rsidRDefault="00CB4476" w:rsidP="00087707">
      <w:pPr>
        <w:numPr>
          <w:ilvl w:val="0"/>
          <w:numId w:val="6"/>
        </w:numPr>
        <w:tabs>
          <w:tab w:val="clear" w:pos="0"/>
          <w:tab w:val="left" w:pos="1080"/>
          <w:tab w:val="num" w:pos="1170"/>
        </w:tabs>
        <w:ind w:firstLine="360"/>
        <w:jc w:val="both"/>
        <w:rPr>
          <w:rFonts w:ascii="Century Gothic" w:hAnsi="Century Gothic"/>
        </w:rPr>
      </w:pPr>
      <w:r w:rsidRPr="00AF0E71">
        <w:rPr>
          <w:rFonts w:ascii="Century Gothic" w:hAnsi="Century Gothic"/>
        </w:rPr>
        <w:t>Combined Quality and Cost Based Selection (CQCBS)</w:t>
      </w:r>
    </w:p>
    <w:p w:rsidR="00CB4476" w:rsidRDefault="00CB4476" w:rsidP="00087707">
      <w:pPr>
        <w:numPr>
          <w:ilvl w:val="0"/>
          <w:numId w:val="6"/>
        </w:numPr>
        <w:tabs>
          <w:tab w:val="clear" w:pos="0"/>
          <w:tab w:val="left" w:pos="1080"/>
          <w:tab w:val="num" w:pos="1170"/>
        </w:tabs>
        <w:ind w:firstLine="360"/>
        <w:jc w:val="both"/>
        <w:rPr>
          <w:rFonts w:ascii="Century Gothic" w:hAnsi="Century Gothic"/>
        </w:rPr>
      </w:pPr>
      <w:r w:rsidRPr="00AF0E71">
        <w:rPr>
          <w:rFonts w:ascii="Century Gothic" w:hAnsi="Century Gothic"/>
        </w:rPr>
        <w:t>Selection of Consultant on Nomination basis</w:t>
      </w:r>
      <w:r w:rsidR="00194128">
        <w:rPr>
          <w:rFonts w:ascii="Century Gothic" w:hAnsi="Century Gothic"/>
        </w:rPr>
        <w:t>.</w:t>
      </w:r>
    </w:p>
    <w:p w:rsidR="00194128" w:rsidRPr="00AF0E71" w:rsidRDefault="00194128" w:rsidP="00194128">
      <w:pPr>
        <w:tabs>
          <w:tab w:val="left" w:pos="1080"/>
        </w:tabs>
        <w:ind w:left="360"/>
        <w:jc w:val="both"/>
        <w:rPr>
          <w:rFonts w:ascii="Century Gothic" w:hAnsi="Century Gothic"/>
        </w:rPr>
      </w:pPr>
    </w:p>
    <w:p w:rsidR="00CB4476" w:rsidRPr="00AF0E71" w:rsidRDefault="00CB4476" w:rsidP="00087707">
      <w:pPr>
        <w:tabs>
          <w:tab w:val="left" w:pos="450"/>
        </w:tabs>
        <w:spacing w:after="120"/>
        <w:jc w:val="both"/>
        <w:rPr>
          <w:rFonts w:ascii="Century Gothic" w:hAnsi="Century Gothic"/>
        </w:rPr>
      </w:pPr>
      <w:r w:rsidRPr="00AF0E71">
        <w:rPr>
          <w:rFonts w:ascii="Century Gothic" w:hAnsi="Century Gothic"/>
        </w:rPr>
        <w:t xml:space="preserve">The choice of the appropriate method of selection is related to the nature, size, and complexity, likely impact of the assignment, technical and financial considerations, and </w:t>
      </w:r>
      <w:r w:rsidR="006E2A22">
        <w:rPr>
          <w:rFonts w:ascii="Century Gothic" w:hAnsi="Century Gothic"/>
        </w:rPr>
        <w:t>specific</w:t>
      </w:r>
      <w:r w:rsidRPr="00AF0E71">
        <w:rPr>
          <w:rFonts w:ascii="Century Gothic" w:hAnsi="Century Gothic"/>
        </w:rPr>
        <w:t xml:space="preserve"> circumstances. It is, therefore, necessary to carefully define the assignment, particularly the objectives and scope of the services, before deciding on the selection method. </w:t>
      </w:r>
    </w:p>
    <w:p w:rsidR="00CB4476" w:rsidRPr="006F5D16" w:rsidRDefault="00CB4476" w:rsidP="000872AB">
      <w:pPr>
        <w:pStyle w:val="ListParaLevel3"/>
        <w:numPr>
          <w:ilvl w:val="0"/>
          <w:numId w:val="28"/>
        </w:numPr>
        <w:tabs>
          <w:tab w:val="left" w:pos="450"/>
        </w:tabs>
        <w:spacing w:before="240"/>
        <w:ind w:left="900" w:hanging="450"/>
        <w:jc w:val="both"/>
        <w:rPr>
          <w:rStyle w:val="Heading1Char"/>
          <w:rFonts w:ascii="Century Gothic" w:hAnsi="Century Gothic"/>
          <w:sz w:val="24"/>
          <w:szCs w:val="24"/>
        </w:rPr>
      </w:pPr>
      <w:bookmarkStart w:id="23" w:name="_Toc284424911"/>
      <w:bookmarkStart w:id="24" w:name="_Toc276483789"/>
      <w:bookmarkStart w:id="25" w:name="_Toc276458259"/>
      <w:bookmarkStart w:id="26" w:name="_Toc275897416"/>
      <w:r w:rsidRPr="006F5D16">
        <w:rPr>
          <w:rStyle w:val="Heading1Char"/>
          <w:rFonts w:ascii="Century Gothic" w:hAnsi="Century Gothic"/>
          <w:sz w:val="24"/>
          <w:szCs w:val="24"/>
        </w:rPr>
        <w:t>Selection from Panels</w:t>
      </w:r>
    </w:p>
    <w:p w:rsidR="00797413" w:rsidRPr="003B3133" w:rsidRDefault="00CB4476" w:rsidP="003B3133">
      <w:pPr>
        <w:spacing w:after="120"/>
        <w:ind w:left="900"/>
        <w:jc w:val="both"/>
        <w:rPr>
          <w:rFonts w:ascii="Century Gothic" w:hAnsi="Century Gothic"/>
        </w:rPr>
      </w:pPr>
      <w:r w:rsidRPr="003B3133">
        <w:rPr>
          <w:rFonts w:ascii="Century Gothic" w:hAnsi="Century Gothic"/>
        </w:rPr>
        <w:t xml:space="preserve">For routine works like, furnishing of a Branch / Office space, renovation works etc., where services of Consultants are required by the Bank, Bank shall maintain separate panels of Architects / Consultants / etc., for various centres, for various categories of works envisaged, as per their convenience, by releasing advertisements in leading English &amp; Vernacular dailies (as well as in Bank’s website). </w:t>
      </w:r>
    </w:p>
    <w:p w:rsidR="00CB4476" w:rsidRPr="003B3133" w:rsidRDefault="00CB4476" w:rsidP="003B3133">
      <w:pPr>
        <w:spacing w:after="120"/>
        <w:ind w:left="900"/>
        <w:jc w:val="both"/>
        <w:rPr>
          <w:rFonts w:ascii="Century Gothic" w:hAnsi="Century Gothic"/>
        </w:rPr>
      </w:pPr>
      <w:r w:rsidRPr="003B3133">
        <w:rPr>
          <w:rFonts w:ascii="Century Gothic" w:hAnsi="Century Gothic"/>
        </w:rPr>
        <w:t>Such empanelled entities are prima facie eligible for consideration for providing Consultancy services of routine matters.</w:t>
      </w:r>
    </w:p>
    <w:p w:rsidR="00CB4476" w:rsidRPr="00D15675" w:rsidRDefault="00CB4476" w:rsidP="000872AB">
      <w:pPr>
        <w:pStyle w:val="ListParaLevel3"/>
        <w:numPr>
          <w:ilvl w:val="0"/>
          <w:numId w:val="28"/>
        </w:numPr>
        <w:tabs>
          <w:tab w:val="left" w:pos="450"/>
        </w:tabs>
        <w:spacing w:before="240"/>
        <w:ind w:left="900" w:hanging="450"/>
        <w:jc w:val="both"/>
        <w:rPr>
          <w:rStyle w:val="Heading1Char"/>
          <w:rFonts w:ascii="Century Gothic" w:hAnsi="Century Gothic"/>
          <w:sz w:val="24"/>
          <w:szCs w:val="24"/>
        </w:rPr>
      </w:pPr>
      <w:r w:rsidRPr="00D15675">
        <w:rPr>
          <w:rStyle w:val="Heading1Char"/>
          <w:rFonts w:ascii="Century Gothic" w:hAnsi="Century Gothic"/>
          <w:sz w:val="24"/>
          <w:szCs w:val="24"/>
        </w:rPr>
        <w:t>Quality and Cost Based Selection (QCBS)</w:t>
      </w:r>
      <w:bookmarkEnd w:id="23"/>
    </w:p>
    <w:p w:rsidR="00FC3331" w:rsidRPr="00D15675" w:rsidRDefault="00CB4476" w:rsidP="00D15675">
      <w:pPr>
        <w:spacing w:after="120"/>
        <w:ind w:left="900"/>
        <w:jc w:val="both"/>
        <w:rPr>
          <w:rFonts w:ascii="Century Gothic" w:hAnsi="Century Gothic"/>
          <w:lang w:bidi="hi-IN"/>
        </w:rPr>
      </w:pPr>
      <w:r w:rsidRPr="00D15675">
        <w:rPr>
          <w:rFonts w:ascii="Century Gothic" w:hAnsi="Century Gothic"/>
          <w:lang w:bidi="hi-IN"/>
        </w:rPr>
        <w:t>Quality and Cost Based Selection (QCBS) method is different from the ‘Selection from the Panels’, in as much as a potential list of eligible Consultant is prepared afresh for a new project, instead of inviting price bids fr</w:t>
      </w:r>
      <w:r w:rsidR="00FC3331" w:rsidRPr="00D15675">
        <w:rPr>
          <w:rFonts w:ascii="Century Gothic" w:hAnsi="Century Gothic"/>
          <w:lang w:bidi="hi-IN"/>
        </w:rPr>
        <w:t>om the empanelled Consultants.</w:t>
      </w:r>
    </w:p>
    <w:p w:rsidR="00BC2AD9" w:rsidRDefault="002C1E72" w:rsidP="00915A3A">
      <w:pPr>
        <w:spacing w:after="120"/>
        <w:ind w:left="900"/>
        <w:jc w:val="both"/>
        <w:rPr>
          <w:rFonts w:ascii="Century Gothic" w:hAnsi="Century Gothic"/>
          <w:lang w:bidi="hi-IN"/>
        </w:rPr>
      </w:pPr>
      <w:r>
        <w:rPr>
          <w:rFonts w:ascii="Century Gothic" w:hAnsi="Century Gothic"/>
          <w:lang w:bidi="hi-IN"/>
        </w:rPr>
        <w:t>In t</w:t>
      </w:r>
      <w:r w:rsidR="00CB4476" w:rsidRPr="00D15675">
        <w:rPr>
          <w:rFonts w:ascii="Century Gothic" w:hAnsi="Century Gothic"/>
          <w:lang w:bidi="hi-IN"/>
        </w:rPr>
        <w:t>his</w:t>
      </w:r>
      <w:r w:rsidR="009D12C3" w:rsidRPr="00D15675">
        <w:rPr>
          <w:rFonts w:ascii="Century Gothic" w:hAnsi="Century Gothic"/>
          <w:lang w:bidi="hi-IN"/>
        </w:rPr>
        <w:t xml:space="preserve"> </w:t>
      </w:r>
      <w:r w:rsidR="00CB4476" w:rsidRPr="00D15675">
        <w:rPr>
          <w:rFonts w:ascii="Century Gothic" w:hAnsi="Century Gothic"/>
          <w:lang w:bidi="hi-IN"/>
        </w:rPr>
        <w:t>method</w:t>
      </w:r>
      <w:r>
        <w:rPr>
          <w:rFonts w:ascii="Century Gothic" w:hAnsi="Century Gothic"/>
          <w:lang w:bidi="hi-IN"/>
        </w:rPr>
        <w:t>, the quality of the consultants will be assessed based on pre-defined evaluation criteria. Those consultants who obtain a minimum score of 60% will be shortlisted for opening of their price bids. Price Bids of the other non-responsive bidders shall be returned, unopened.</w:t>
      </w:r>
      <w:r w:rsidR="00C423C1">
        <w:rPr>
          <w:rFonts w:ascii="Century Gothic" w:hAnsi="Century Gothic"/>
          <w:lang w:bidi="hi-IN"/>
        </w:rPr>
        <w:t xml:space="preserve"> The Consultants qualifying the cut-off score are not given any ranking and their technical score is purely for assessment of their technical capabilities and elimination of less competent Consultants.</w:t>
      </w:r>
    </w:p>
    <w:p w:rsidR="007C71F2" w:rsidRDefault="00BC2AD9" w:rsidP="00915A3A">
      <w:pPr>
        <w:spacing w:after="120"/>
        <w:ind w:left="900"/>
        <w:jc w:val="both"/>
        <w:rPr>
          <w:rFonts w:ascii="Century Gothic" w:hAnsi="Century Gothic"/>
          <w:lang w:bidi="hi-IN"/>
        </w:rPr>
      </w:pPr>
      <w:r>
        <w:rPr>
          <w:rFonts w:ascii="Century Gothic" w:hAnsi="Century Gothic"/>
          <w:lang w:bidi="hi-IN"/>
        </w:rPr>
        <w:t xml:space="preserve">Price Bids of the shortlisted Consultants alone shall be opened and </w:t>
      </w:r>
      <w:r w:rsidR="007C71F2">
        <w:rPr>
          <w:rFonts w:ascii="Century Gothic" w:hAnsi="Century Gothic"/>
          <w:lang w:bidi="hi-IN"/>
        </w:rPr>
        <w:t xml:space="preserve">the work shall be awarded to the Consultant with the lowest cost (L-1), after negotiation. </w:t>
      </w:r>
    </w:p>
    <w:p w:rsidR="003D70DC" w:rsidRDefault="003D70DC" w:rsidP="00915A3A">
      <w:pPr>
        <w:spacing w:after="120"/>
        <w:ind w:left="900"/>
        <w:jc w:val="both"/>
        <w:rPr>
          <w:rFonts w:ascii="Century Gothic" w:hAnsi="Century Gothic"/>
          <w:lang w:bidi="hi-IN"/>
        </w:rPr>
      </w:pPr>
    </w:p>
    <w:p w:rsidR="00CB4476" w:rsidRPr="00D450A5" w:rsidRDefault="00CB4476" w:rsidP="000872AB">
      <w:pPr>
        <w:pStyle w:val="ListParaLevel3"/>
        <w:numPr>
          <w:ilvl w:val="0"/>
          <w:numId w:val="28"/>
        </w:numPr>
        <w:tabs>
          <w:tab w:val="left" w:pos="450"/>
        </w:tabs>
        <w:spacing w:before="240"/>
        <w:ind w:left="900" w:hanging="450"/>
        <w:jc w:val="both"/>
        <w:rPr>
          <w:rStyle w:val="Heading1Char"/>
          <w:rFonts w:ascii="Century Gothic" w:hAnsi="Century Gothic"/>
          <w:sz w:val="24"/>
          <w:szCs w:val="24"/>
        </w:rPr>
      </w:pPr>
      <w:bookmarkStart w:id="27" w:name="_Toc284424912"/>
      <w:r w:rsidRPr="00D450A5">
        <w:rPr>
          <w:rStyle w:val="Heading1Char"/>
          <w:rFonts w:ascii="Century Gothic" w:hAnsi="Century Gothic"/>
          <w:sz w:val="24"/>
          <w:szCs w:val="24"/>
        </w:rPr>
        <w:lastRenderedPageBreak/>
        <w:t>Least Cost Selection (LCS)</w:t>
      </w:r>
      <w:bookmarkEnd w:id="24"/>
      <w:bookmarkEnd w:id="25"/>
      <w:bookmarkEnd w:id="26"/>
      <w:bookmarkEnd w:id="27"/>
    </w:p>
    <w:p w:rsidR="00DD1739" w:rsidRPr="00AF0E71" w:rsidRDefault="00CB4476" w:rsidP="00EF37B2">
      <w:pPr>
        <w:spacing w:after="120"/>
        <w:ind w:left="900"/>
        <w:jc w:val="both"/>
        <w:rPr>
          <w:rFonts w:ascii="Century Gothic" w:hAnsi="Century Gothic"/>
        </w:rPr>
      </w:pPr>
      <w:r w:rsidRPr="00AF0E71">
        <w:rPr>
          <w:rFonts w:ascii="Century Gothic" w:hAnsi="Century Gothic"/>
          <w:lang w:bidi="hi-IN"/>
        </w:rPr>
        <w:t xml:space="preserve">Least Cost Selection (LCS) is a method of selection of consultant evaluated to be the lowest in cost amongst those whose technical proposals meet the pre-defined threshold for quality. </w:t>
      </w:r>
      <w:r w:rsidRPr="00AF0E71">
        <w:rPr>
          <w:rFonts w:ascii="Century Gothic" w:hAnsi="Century Gothic"/>
        </w:rPr>
        <w:t>Under Least Cost Selection (LCS), short-listed consultants have to submit their proposals in two envelopes. The technical proposals are opened first and evaluated. The price bids of technically qualified Consultants are opened and the consultant with the lowest evaluated price (L-1) shall be invited for negotiation</w:t>
      </w:r>
      <w:r w:rsidR="001A1077" w:rsidRPr="001A1077">
        <w:rPr>
          <w:rFonts w:ascii="Century Gothic" w:hAnsi="Century Gothic"/>
        </w:rPr>
        <w:t xml:space="preserve"> </w:t>
      </w:r>
      <w:r w:rsidR="006E2A22">
        <w:rPr>
          <w:rFonts w:ascii="Century Gothic" w:hAnsi="Century Gothic"/>
        </w:rPr>
        <w:t xml:space="preserve">(if necessary) and award. </w:t>
      </w:r>
      <w:r w:rsidR="001A1077">
        <w:rPr>
          <w:rFonts w:ascii="Century Gothic" w:hAnsi="Century Gothic"/>
        </w:rPr>
        <w:t>In this method, their technical capabilities are merely used as qualifying criteria and not factored in evaluating the successful bidder.</w:t>
      </w:r>
    </w:p>
    <w:p w:rsidR="00F8591C" w:rsidRPr="0043470B" w:rsidRDefault="00CB4476" w:rsidP="000872AB">
      <w:pPr>
        <w:pStyle w:val="ListParaLevel3"/>
        <w:numPr>
          <w:ilvl w:val="0"/>
          <w:numId w:val="28"/>
        </w:numPr>
        <w:tabs>
          <w:tab w:val="left" w:pos="450"/>
        </w:tabs>
        <w:spacing w:before="240"/>
        <w:ind w:left="900" w:hanging="450"/>
        <w:jc w:val="both"/>
        <w:rPr>
          <w:rStyle w:val="Heading1Char"/>
          <w:rFonts w:ascii="Century Gothic" w:hAnsi="Century Gothic"/>
          <w:sz w:val="24"/>
          <w:szCs w:val="24"/>
        </w:rPr>
      </w:pPr>
      <w:bookmarkStart w:id="28" w:name="_Toc284424913"/>
      <w:bookmarkStart w:id="29" w:name="_Toc276483790"/>
      <w:bookmarkStart w:id="30" w:name="_Toc276458260"/>
      <w:bookmarkStart w:id="31" w:name="_Toc275897417"/>
      <w:r w:rsidRPr="0043470B">
        <w:rPr>
          <w:rStyle w:val="Heading1Char"/>
          <w:rFonts w:ascii="Century Gothic" w:hAnsi="Century Gothic"/>
          <w:sz w:val="24"/>
          <w:szCs w:val="24"/>
        </w:rPr>
        <w:t>Quality Based Selection (QBS)</w:t>
      </w:r>
      <w:bookmarkEnd w:id="28"/>
      <w:bookmarkEnd w:id="29"/>
      <w:bookmarkEnd w:id="30"/>
      <w:bookmarkEnd w:id="31"/>
    </w:p>
    <w:p w:rsidR="005D4D68" w:rsidRPr="00AF0E71" w:rsidRDefault="00CB4476" w:rsidP="00384C1B">
      <w:pPr>
        <w:spacing w:after="120"/>
        <w:ind w:left="900"/>
        <w:jc w:val="both"/>
        <w:rPr>
          <w:rFonts w:ascii="Century Gothic" w:hAnsi="Century Gothic"/>
          <w:lang w:bidi="hi-IN"/>
        </w:rPr>
      </w:pPr>
      <w:r w:rsidRPr="00AF0E71">
        <w:rPr>
          <w:rFonts w:ascii="Century Gothic" w:hAnsi="Century Gothic"/>
          <w:lang w:bidi="hi-IN"/>
        </w:rPr>
        <w:t>Quality Based Selection (QBS) is based on an evaluation of the quality of the proposals and the subsequent negotiation of the financial proposal and contract with the consultant who submitted the highest ranked technical proposal.</w:t>
      </w:r>
      <w:r w:rsidR="00750546">
        <w:rPr>
          <w:rFonts w:ascii="Century Gothic" w:hAnsi="Century Gothic"/>
          <w:lang w:bidi="hi-IN"/>
        </w:rPr>
        <w:t xml:space="preserve"> </w:t>
      </w:r>
      <w:r w:rsidR="005D4D68">
        <w:rPr>
          <w:rFonts w:ascii="Century Gothic" w:hAnsi="Century Gothic"/>
        </w:rPr>
        <w:t>In this method, the selection is purely on the basis of the technical capabilities of the bidders.</w:t>
      </w:r>
    </w:p>
    <w:p w:rsidR="00CB4476" w:rsidRPr="002C1E72" w:rsidRDefault="00CB4476" w:rsidP="000872AB">
      <w:pPr>
        <w:pStyle w:val="ListParaLevel3"/>
        <w:numPr>
          <w:ilvl w:val="0"/>
          <w:numId w:val="28"/>
        </w:numPr>
        <w:tabs>
          <w:tab w:val="left" w:pos="450"/>
        </w:tabs>
        <w:spacing w:before="240"/>
        <w:ind w:left="900" w:hanging="450"/>
        <w:jc w:val="both"/>
        <w:rPr>
          <w:rStyle w:val="Heading1Char"/>
          <w:rFonts w:ascii="Century Gothic" w:hAnsi="Century Gothic"/>
          <w:sz w:val="24"/>
          <w:szCs w:val="24"/>
        </w:rPr>
      </w:pPr>
      <w:r w:rsidRPr="002C1E72">
        <w:rPr>
          <w:rStyle w:val="Heading1Char"/>
          <w:rFonts w:ascii="Century Gothic" w:hAnsi="Century Gothic"/>
          <w:sz w:val="24"/>
          <w:szCs w:val="24"/>
        </w:rPr>
        <w:t xml:space="preserve">Combined Quality </w:t>
      </w:r>
      <w:r w:rsidR="008A0867">
        <w:rPr>
          <w:rStyle w:val="Heading1Char"/>
          <w:rFonts w:ascii="Century Gothic" w:hAnsi="Century Gothic"/>
          <w:sz w:val="24"/>
          <w:szCs w:val="24"/>
        </w:rPr>
        <w:t>and</w:t>
      </w:r>
      <w:r w:rsidRPr="002C1E72">
        <w:rPr>
          <w:rStyle w:val="Heading1Char"/>
          <w:rFonts w:ascii="Century Gothic" w:hAnsi="Century Gothic"/>
          <w:sz w:val="24"/>
          <w:szCs w:val="24"/>
        </w:rPr>
        <w:t xml:space="preserve"> Cost Based Se</w:t>
      </w:r>
      <w:r w:rsidR="007959A2" w:rsidRPr="002C1E72">
        <w:rPr>
          <w:rStyle w:val="Heading1Char"/>
          <w:rFonts w:ascii="Century Gothic" w:hAnsi="Century Gothic"/>
          <w:sz w:val="24"/>
          <w:szCs w:val="24"/>
        </w:rPr>
        <w:t>le</w:t>
      </w:r>
      <w:r w:rsidRPr="002C1E72">
        <w:rPr>
          <w:rStyle w:val="Heading1Char"/>
          <w:rFonts w:ascii="Century Gothic" w:hAnsi="Century Gothic"/>
          <w:sz w:val="24"/>
          <w:szCs w:val="24"/>
        </w:rPr>
        <w:t xml:space="preserve">ction </w:t>
      </w:r>
    </w:p>
    <w:p w:rsidR="00C423C1" w:rsidRDefault="00CB4476" w:rsidP="00B326D2">
      <w:pPr>
        <w:spacing w:after="60"/>
        <w:ind w:left="907"/>
        <w:jc w:val="both"/>
        <w:rPr>
          <w:rFonts w:ascii="Century Gothic" w:hAnsi="Century Gothic"/>
          <w:lang w:bidi="hi-IN"/>
        </w:rPr>
      </w:pPr>
      <w:r w:rsidRPr="002C1E72">
        <w:rPr>
          <w:rFonts w:ascii="Century Gothic" w:hAnsi="Century Gothic"/>
          <w:lang w:bidi="hi-IN"/>
        </w:rPr>
        <w:t xml:space="preserve">This method of selection is used for highly technical projects where higher </w:t>
      </w:r>
      <w:r w:rsidR="00FC36D4" w:rsidRPr="002C1E72">
        <w:rPr>
          <w:rFonts w:ascii="Century Gothic" w:hAnsi="Century Gothic"/>
          <w:lang w:bidi="hi-IN"/>
        </w:rPr>
        <w:t>weightage</w:t>
      </w:r>
      <w:r w:rsidRPr="002C1E72">
        <w:rPr>
          <w:rFonts w:ascii="Century Gothic" w:hAnsi="Century Gothic"/>
          <w:lang w:bidi="hi-IN"/>
        </w:rPr>
        <w:t xml:space="preserve"> need to be given to higher technical standa</w:t>
      </w:r>
      <w:r w:rsidR="00C423C1">
        <w:rPr>
          <w:rFonts w:ascii="Century Gothic" w:hAnsi="Century Gothic"/>
          <w:lang w:bidi="hi-IN"/>
        </w:rPr>
        <w:t>rds while finalizing the prices and at the same time</w:t>
      </w:r>
      <w:r w:rsidRPr="002C1E72">
        <w:rPr>
          <w:rFonts w:ascii="Century Gothic" w:hAnsi="Century Gothic"/>
          <w:lang w:bidi="hi-IN"/>
        </w:rPr>
        <w:t xml:space="preserve"> without totally ignoring evaluation of the pricing part of the proposal.</w:t>
      </w:r>
      <w:r w:rsidR="00B326D2">
        <w:rPr>
          <w:rFonts w:ascii="Century Gothic" w:hAnsi="Century Gothic"/>
          <w:lang w:bidi="hi-IN"/>
        </w:rPr>
        <w:t xml:space="preserve"> </w:t>
      </w:r>
      <w:r w:rsidR="00212BFF">
        <w:rPr>
          <w:rFonts w:ascii="Century Gothic" w:hAnsi="Century Gothic"/>
          <w:lang w:bidi="hi-IN"/>
        </w:rPr>
        <w:t xml:space="preserve">This method of selection </w:t>
      </w:r>
      <w:r w:rsidR="00C423C1" w:rsidRPr="00D15675">
        <w:rPr>
          <w:rFonts w:ascii="Century Gothic" w:hAnsi="Century Gothic"/>
          <w:lang w:bidi="hi-IN"/>
        </w:rPr>
        <w:t xml:space="preserve">is based </w:t>
      </w:r>
      <w:r w:rsidR="00C423C1" w:rsidRPr="00212BFF">
        <w:rPr>
          <w:rFonts w:ascii="Century Gothic" w:hAnsi="Century Gothic"/>
          <w:b/>
          <w:lang w:bidi="hi-IN"/>
        </w:rPr>
        <w:t>both</w:t>
      </w:r>
      <w:r w:rsidR="00C423C1" w:rsidRPr="00D15675">
        <w:rPr>
          <w:rFonts w:ascii="Century Gothic" w:hAnsi="Century Gothic"/>
          <w:lang w:bidi="hi-IN"/>
        </w:rPr>
        <w:t xml:space="preserve"> on the quality of the proposals and cost of services to be provided. This method is appropriate when</w:t>
      </w:r>
      <w:r w:rsidR="00C423C1">
        <w:rPr>
          <w:rFonts w:ascii="Century Gothic" w:hAnsi="Century Gothic"/>
          <w:lang w:bidi="hi-IN"/>
        </w:rPr>
        <w:t xml:space="preserve"> t</w:t>
      </w:r>
      <w:r w:rsidR="00C423C1" w:rsidRPr="00AF0E71">
        <w:rPr>
          <w:rFonts w:ascii="Century Gothic" w:hAnsi="Century Gothic"/>
          <w:lang w:bidi="hi-IN"/>
        </w:rPr>
        <w:t xml:space="preserve">he value of work is high (as in High Value Consultancy or in Specialized Consultancy), where the Consultant is to </w:t>
      </w:r>
      <w:r w:rsidR="00C423C1">
        <w:rPr>
          <w:rFonts w:ascii="Century Gothic" w:hAnsi="Century Gothic"/>
          <w:lang w:bidi="hi-IN"/>
        </w:rPr>
        <w:t>be selected through Open Tender.</w:t>
      </w:r>
    </w:p>
    <w:p w:rsidR="00C423C1" w:rsidRPr="00AF0E71" w:rsidRDefault="00C423C1" w:rsidP="00B326D2">
      <w:pPr>
        <w:spacing w:after="60"/>
        <w:ind w:left="907"/>
        <w:jc w:val="both"/>
        <w:rPr>
          <w:rFonts w:ascii="Century Gothic" w:hAnsi="Century Gothic"/>
        </w:rPr>
      </w:pPr>
      <w:r>
        <w:rPr>
          <w:rFonts w:ascii="Century Gothic" w:hAnsi="Century Gothic"/>
        </w:rPr>
        <w:t xml:space="preserve">In this method, </w:t>
      </w:r>
      <w:r w:rsidRPr="00F54B11">
        <w:rPr>
          <w:rFonts w:ascii="Century Gothic" w:hAnsi="Century Gothic"/>
        </w:rPr>
        <w:t xml:space="preserve">weightage is </w:t>
      </w:r>
      <w:r>
        <w:rPr>
          <w:rFonts w:ascii="Century Gothic" w:hAnsi="Century Gothic"/>
        </w:rPr>
        <w:t xml:space="preserve">also </w:t>
      </w:r>
      <w:r w:rsidRPr="00F54B11">
        <w:rPr>
          <w:rFonts w:ascii="Century Gothic" w:hAnsi="Century Gothic"/>
        </w:rPr>
        <w:t xml:space="preserve">given to the technical capabilities / expertise of the contractors along with the cost, for identifying the successful bidder. </w:t>
      </w:r>
      <w:r w:rsidRPr="00AF0E71">
        <w:rPr>
          <w:rFonts w:ascii="Century Gothic" w:hAnsi="Century Gothic"/>
        </w:rPr>
        <w:t>Minimum qualifying marks or relative qualifying method for quality of the technical proposal will be prescribed and indicated in the tender document. The minimum marks prescribed may be between 60% and 80% depending upon the quality of the expertise required.</w:t>
      </w:r>
    </w:p>
    <w:p w:rsidR="009F3DF7" w:rsidRPr="00212BFF" w:rsidRDefault="00CB4476" w:rsidP="00B326D2">
      <w:pPr>
        <w:spacing w:after="60"/>
        <w:ind w:left="907"/>
        <w:jc w:val="both"/>
        <w:rPr>
          <w:rFonts w:ascii="Century Gothic" w:hAnsi="Century Gothic"/>
        </w:rPr>
      </w:pPr>
      <w:r w:rsidRPr="00212BFF">
        <w:rPr>
          <w:rFonts w:ascii="Century Gothic" w:hAnsi="Century Gothic"/>
        </w:rPr>
        <w:t>The price bids of only those consultants, who qualify technically by obtaining a minimum qualifying mark of say 75% in their technical evaluation, will be opened. The minimum qualifying marks for opening of commercial bids will be clearly mentioned in the tender document itself.</w:t>
      </w:r>
      <w:r w:rsidR="00B326D2">
        <w:rPr>
          <w:rFonts w:ascii="Century Gothic" w:hAnsi="Century Gothic"/>
        </w:rPr>
        <w:t xml:space="preserve"> </w:t>
      </w:r>
      <w:r w:rsidRPr="00212BFF">
        <w:rPr>
          <w:rFonts w:ascii="Century Gothic" w:hAnsi="Century Gothic"/>
        </w:rPr>
        <w:t xml:space="preserve">The qualifying marks obtained in each technical proposal will be allotted weightage of say 70% while the financial proposals will be allotted </w:t>
      </w:r>
      <w:r w:rsidR="00FC36D4" w:rsidRPr="00212BFF">
        <w:rPr>
          <w:rFonts w:ascii="Century Gothic" w:hAnsi="Century Gothic"/>
        </w:rPr>
        <w:t>weightage</w:t>
      </w:r>
      <w:r w:rsidRPr="00212BFF">
        <w:rPr>
          <w:rFonts w:ascii="Century Gothic" w:hAnsi="Century Gothic"/>
        </w:rPr>
        <w:t xml:space="preserve"> of 30%. This also should be clearly specified in the tender document itself.</w:t>
      </w:r>
      <w:r w:rsidR="00212BFF">
        <w:rPr>
          <w:rFonts w:ascii="Century Gothic" w:hAnsi="Century Gothic"/>
        </w:rPr>
        <w:t xml:space="preserve"> </w:t>
      </w:r>
      <w:r w:rsidRPr="00212BFF">
        <w:rPr>
          <w:rFonts w:ascii="Century Gothic" w:hAnsi="Century Gothic"/>
        </w:rPr>
        <w:t>These specifications should not be modified once tenders are opened for evaluation.</w:t>
      </w:r>
    </w:p>
    <w:p w:rsidR="009F3DF7" w:rsidRPr="00212BFF" w:rsidRDefault="00CB4476" w:rsidP="00B326D2">
      <w:pPr>
        <w:spacing w:after="60"/>
        <w:ind w:left="907"/>
        <w:jc w:val="both"/>
        <w:rPr>
          <w:rFonts w:ascii="Century Gothic" w:hAnsi="Century Gothic"/>
        </w:rPr>
      </w:pPr>
      <w:r w:rsidRPr="00212BFF">
        <w:rPr>
          <w:rFonts w:ascii="Century Gothic" w:hAnsi="Century Gothic"/>
        </w:rPr>
        <w:lastRenderedPageBreak/>
        <w:t>Proposal with the lowest cost may be given a financial score of 100 and other proposals given financial scores that are inversely proportional to their prices.</w:t>
      </w:r>
    </w:p>
    <w:p w:rsidR="009F3DF7" w:rsidRPr="00212BFF" w:rsidRDefault="00CB4476" w:rsidP="00B326D2">
      <w:pPr>
        <w:spacing w:after="60"/>
        <w:ind w:left="907"/>
        <w:jc w:val="both"/>
        <w:rPr>
          <w:rFonts w:ascii="Century Gothic" w:hAnsi="Century Gothic"/>
        </w:rPr>
      </w:pPr>
      <w:r w:rsidRPr="00212BFF">
        <w:rPr>
          <w:rFonts w:ascii="Century Gothic" w:hAnsi="Century Gothic"/>
        </w:rPr>
        <w:t xml:space="preserve">The total score, both technical and financial, shall be obtained by weighing the quality and cost scores and adding them up. </w:t>
      </w:r>
    </w:p>
    <w:p w:rsidR="00CB4476" w:rsidRPr="00212BFF" w:rsidRDefault="00CB4476" w:rsidP="00750546">
      <w:pPr>
        <w:spacing w:after="120"/>
        <w:ind w:left="907"/>
        <w:jc w:val="both"/>
        <w:rPr>
          <w:rFonts w:ascii="Century Gothic" w:hAnsi="Century Gothic"/>
        </w:rPr>
      </w:pPr>
      <w:r w:rsidRPr="00212BFF">
        <w:rPr>
          <w:rFonts w:ascii="Century Gothic" w:hAnsi="Century Gothic"/>
        </w:rPr>
        <w:t xml:space="preserve">On the basis of the combined weighted score for quality and cost, the consultant shall be ranked in terms of the total score obtained. The proposal obtaining the highest total combined score in evaluation of quality and cost will be ranked as H-1 followed by the proposals securing lesser marks as H-2, H-3 etc. The proposal securing the highest combined marks and ranked H-1 will be invited for negotiations, if required and shall be recommended for award of contract. </w:t>
      </w:r>
    </w:p>
    <w:p w:rsidR="00CB4476" w:rsidRPr="00933A0C" w:rsidRDefault="00CB4476" w:rsidP="000872AB">
      <w:pPr>
        <w:pStyle w:val="ListParaLevel3"/>
        <w:numPr>
          <w:ilvl w:val="0"/>
          <w:numId w:val="28"/>
        </w:numPr>
        <w:tabs>
          <w:tab w:val="left" w:pos="450"/>
        </w:tabs>
        <w:ind w:left="892" w:hanging="446"/>
        <w:jc w:val="both"/>
        <w:rPr>
          <w:rStyle w:val="Heading1Char"/>
          <w:rFonts w:ascii="Century Gothic" w:eastAsia="Arial Unicode MS" w:hAnsi="Century Gothic"/>
          <w:sz w:val="24"/>
          <w:szCs w:val="24"/>
        </w:rPr>
      </w:pPr>
      <w:r w:rsidRPr="00933A0C">
        <w:rPr>
          <w:rStyle w:val="Heading1Char"/>
          <w:rFonts w:ascii="Century Gothic" w:eastAsia="Arial Unicode MS" w:hAnsi="Century Gothic"/>
          <w:sz w:val="24"/>
          <w:szCs w:val="24"/>
        </w:rPr>
        <w:t>Single tender Selection on Nomination basis</w:t>
      </w:r>
    </w:p>
    <w:p w:rsidR="0024559E" w:rsidRPr="005B5C87" w:rsidRDefault="00CB4476" w:rsidP="005B5C87">
      <w:pPr>
        <w:spacing w:after="120"/>
        <w:ind w:left="900"/>
        <w:jc w:val="both"/>
        <w:rPr>
          <w:rFonts w:ascii="Century Gothic" w:hAnsi="Century Gothic"/>
        </w:rPr>
      </w:pPr>
      <w:r w:rsidRPr="005B5C87">
        <w:rPr>
          <w:rFonts w:ascii="Century Gothic" w:hAnsi="Century Gothic"/>
        </w:rPr>
        <w:t>Selection of consultants through direct negotiations does not provide the benefits of competition in regard to quality and cost, lacks transparency in selection, and could encourage unethical and unacceptable practices. Therefore, single-source selection shall be used only in exceptional cases.</w:t>
      </w:r>
    </w:p>
    <w:p w:rsidR="0024559E" w:rsidRPr="005B5C87" w:rsidRDefault="00CB4476" w:rsidP="005B5C87">
      <w:pPr>
        <w:spacing w:after="120"/>
        <w:ind w:left="900"/>
        <w:jc w:val="both"/>
        <w:rPr>
          <w:rFonts w:ascii="Century Gothic" w:hAnsi="Century Gothic"/>
        </w:rPr>
      </w:pPr>
      <w:r w:rsidRPr="005B5C87">
        <w:rPr>
          <w:rFonts w:ascii="Century Gothic" w:hAnsi="Century Gothic"/>
        </w:rPr>
        <w:t>This method of selection may be adopted under certain circumstances such as (a) for tasks that represent natural continuation of the previous work carried out by the same firm (b) in case of an emergency situation arising out of natural calamities, disasters and situations where timely completion of the assignment is of utmost importance (c) situation where the execution of the assignment may involve use of proprietary techniques or (d) only one Consultant has the requisite expertise. Such selection may be normally restricted to Rs.10.00 lakhs.</w:t>
      </w:r>
    </w:p>
    <w:p w:rsidR="008471ED" w:rsidRPr="005B5C87" w:rsidRDefault="008471ED" w:rsidP="008471ED">
      <w:pPr>
        <w:spacing w:after="120"/>
        <w:ind w:left="900"/>
        <w:jc w:val="both"/>
        <w:rPr>
          <w:rFonts w:ascii="Century Gothic" w:hAnsi="Century Gothic"/>
        </w:rPr>
      </w:pPr>
      <w:r>
        <w:rPr>
          <w:rFonts w:ascii="Century Gothic" w:hAnsi="Century Gothic"/>
        </w:rPr>
        <w:t>The</w:t>
      </w:r>
      <w:r w:rsidRPr="005B5C87">
        <w:rPr>
          <w:rFonts w:ascii="Century Gothic" w:hAnsi="Century Gothic"/>
        </w:rPr>
        <w:t xml:space="preserve"> following points should </w:t>
      </w:r>
      <w:r>
        <w:rPr>
          <w:rFonts w:ascii="Century Gothic" w:hAnsi="Century Gothic"/>
        </w:rPr>
        <w:t xml:space="preserve">however </w:t>
      </w:r>
      <w:r w:rsidRPr="005B5C87">
        <w:rPr>
          <w:rFonts w:ascii="Century Gothic" w:hAnsi="Century Gothic"/>
        </w:rPr>
        <w:t>be strictly observed:</w:t>
      </w:r>
    </w:p>
    <w:p w:rsidR="008471ED" w:rsidRPr="00131D83" w:rsidRDefault="008471ED" w:rsidP="000872AB">
      <w:pPr>
        <w:pStyle w:val="ListParagraph"/>
        <w:numPr>
          <w:ilvl w:val="0"/>
          <w:numId w:val="56"/>
        </w:numPr>
        <w:autoSpaceDE w:val="0"/>
        <w:autoSpaceDN w:val="0"/>
        <w:adjustRightInd w:val="0"/>
        <w:spacing w:after="120"/>
        <w:ind w:left="1440"/>
        <w:contextualSpacing/>
        <w:rPr>
          <w:rFonts w:ascii="Century Gothic" w:eastAsia="Arial Unicode MS" w:hAnsi="Century Gothic"/>
          <w:sz w:val="24"/>
          <w:szCs w:val="24"/>
        </w:rPr>
      </w:pPr>
      <w:r w:rsidRPr="00131D83">
        <w:rPr>
          <w:rFonts w:ascii="Century Gothic" w:eastAsia="Arial Unicode MS" w:hAnsi="Century Gothic"/>
          <w:sz w:val="24"/>
          <w:szCs w:val="24"/>
        </w:rPr>
        <w:t>All contracts awarded on nomination basis should be brought to the notice of the Board of Directors of the Bank for information;</w:t>
      </w:r>
    </w:p>
    <w:p w:rsidR="008471ED" w:rsidRDefault="008471ED" w:rsidP="000872AB">
      <w:pPr>
        <w:pStyle w:val="ListParagraph"/>
        <w:numPr>
          <w:ilvl w:val="0"/>
          <w:numId w:val="56"/>
        </w:numPr>
        <w:autoSpaceDE w:val="0"/>
        <w:autoSpaceDN w:val="0"/>
        <w:adjustRightInd w:val="0"/>
        <w:spacing w:after="120"/>
        <w:ind w:left="1440"/>
        <w:contextualSpacing/>
        <w:rPr>
          <w:rFonts w:ascii="Century Gothic" w:eastAsia="Arial Unicode MS" w:hAnsi="Century Gothic"/>
          <w:sz w:val="24"/>
          <w:szCs w:val="24"/>
        </w:rPr>
      </w:pPr>
      <w:r>
        <w:rPr>
          <w:rFonts w:ascii="Century Gothic" w:eastAsia="Arial Unicode MS" w:hAnsi="Century Gothic"/>
          <w:sz w:val="24"/>
          <w:szCs w:val="24"/>
        </w:rPr>
        <w:t>A consolidated</w:t>
      </w:r>
      <w:r w:rsidRPr="00131D83">
        <w:rPr>
          <w:rFonts w:ascii="Century Gothic" w:eastAsia="Arial Unicode MS" w:hAnsi="Century Gothic"/>
          <w:sz w:val="24"/>
          <w:szCs w:val="24"/>
        </w:rPr>
        <w:t xml:space="preserve"> report relating to such awards will be submitted to the Board every quarter</w:t>
      </w:r>
      <w:r>
        <w:rPr>
          <w:rFonts w:ascii="Century Gothic" w:eastAsia="Arial Unicode MS" w:hAnsi="Century Gothic"/>
          <w:sz w:val="24"/>
          <w:szCs w:val="24"/>
        </w:rPr>
        <w:t>;</w:t>
      </w:r>
    </w:p>
    <w:p w:rsidR="008471ED" w:rsidRPr="00131D83" w:rsidRDefault="008471ED" w:rsidP="000872AB">
      <w:pPr>
        <w:pStyle w:val="ListParagraph"/>
        <w:numPr>
          <w:ilvl w:val="0"/>
          <w:numId w:val="56"/>
        </w:numPr>
        <w:autoSpaceDE w:val="0"/>
        <w:autoSpaceDN w:val="0"/>
        <w:adjustRightInd w:val="0"/>
        <w:spacing w:after="120"/>
        <w:ind w:left="1440"/>
        <w:contextualSpacing/>
        <w:rPr>
          <w:rFonts w:ascii="Century Gothic" w:eastAsia="Arial Unicode MS" w:hAnsi="Century Gothic"/>
          <w:sz w:val="24"/>
          <w:szCs w:val="24"/>
        </w:rPr>
      </w:pPr>
      <w:r>
        <w:rPr>
          <w:rFonts w:ascii="Century Gothic" w:eastAsia="Arial Unicode MS" w:hAnsi="Century Gothic"/>
          <w:sz w:val="24"/>
          <w:szCs w:val="24"/>
        </w:rPr>
        <w:t>R.O./Z.O./Departments in C.O. shall submit a quarterly report to GAD, Central Office for consolidation.</w:t>
      </w:r>
    </w:p>
    <w:p w:rsidR="008471ED" w:rsidRPr="005B5C87" w:rsidRDefault="008471ED" w:rsidP="003E398C">
      <w:pPr>
        <w:spacing w:after="60"/>
        <w:ind w:left="907"/>
        <w:jc w:val="both"/>
        <w:rPr>
          <w:rFonts w:ascii="Century Gothic" w:hAnsi="Century Gothic"/>
        </w:rPr>
      </w:pPr>
      <w:r w:rsidRPr="005B5C87">
        <w:rPr>
          <w:rFonts w:ascii="Century Gothic" w:hAnsi="Century Gothic"/>
        </w:rPr>
        <w:t>The Audit Committee of the Board may be required to check a</w:t>
      </w:r>
      <w:r>
        <w:rPr>
          <w:rFonts w:ascii="Century Gothic" w:hAnsi="Century Gothic"/>
        </w:rPr>
        <w:t>t</w:t>
      </w:r>
      <w:r w:rsidRPr="005B5C87">
        <w:rPr>
          <w:rFonts w:ascii="Century Gothic" w:hAnsi="Century Gothic"/>
        </w:rPr>
        <w:t xml:space="preserve"> least 10% of such cases.</w:t>
      </w:r>
    </w:p>
    <w:p w:rsidR="008471ED" w:rsidRPr="005B5C87" w:rsidRDefault="008471ED" w:rsidP="008471ED">
      <w:pPr>
        <w:spacing w:after="120"/>
        <w:ind w:left="900"/>
        <w:jc w:val="both"/>
        <w:rPr>
          <w:rFonts w:ascii="Century Gothic" w:hAnsi="Century Gothic"/>
        </w:rPr>
      </w:pPr>
      <w:r w:rsidRPr="005B5C87">
        <w:rPr>
          <w:rFonts w:ascii="Century Gothic" w:hAnsi="Century Gothic"/>
        </w:rPr>
        <w:t>The mere post facto approval of the Board is not sufficient to award a contract on nomination basis. It should be established that it is ‘inevitable’ that the Bank has to adopt single tender enquiry system and that there is no other choice available to the Bank.</w:t>
      </w:r>
    </w:p>
    <w:p w:rsidR="003305B9" w:rsidRDefault="0069533E" w:rsidP="00854F48">
      <w:pPr>
        <w:pStyle w:val="ListParagraph"/>
        <w:ind w:left="360"/>
        <w:jc w:val="center"/>
        <w:rPr>
          <w:rFonts w:ascii="Century Gothic" w:hAnsi="Century Gothic"/>
          <w:color w:val="984806" w:themeColor="accent6" w:themeShade="80"/>
          <w:sz w:val="24"/>
          <w:szCs w:val="24"/>
        </w:rPr>
      </w:pPr>
      <w:r w:rsidRPr="001B7E30">
        <w:rPr>
          <w:rFonts w:ascii="Century Gothic" w:hAnsi="Century Gothic"/>
          <w:color w:val="984806" w:themeColor="accent6" w:themeShade="80"/>
          <w:sz w:val="24"/>
          <w:szCs w:val="24"/>
        </w:rPr>
        <w:t>◘◘◘◘◘</w:t>
      </w:r>
    </w:p>
    <w:p w:rsidR="003305B9" w:rsidRDefault="003305B9">
      <w:pPr>
        <w:spacing w:after="200" w:line="276" w:lineRule="auto"/>
        <w:rPr>
          <w:rFonts w:ascii="Century Gothic" w:hAnsi="Century Gothic"/>
          <w:color w:val="984806" w:themeColor="accent6" w:themeShade="80"/>
        </w:rPr>
      </w:pPr>
      <w:r>
        <w:rPr>
          <w:rFonts w:ascii="Century Gothic" w:hAnsi="Century Gothic"/>
          <w:color w:val="984806" w:themeColor="accent6" w:themeShade="80"/>
        </w:rPr>
        <w:br w:type="page"/>
      </w:r>
    </w:p>
    <w:p w:rsidR="003305B9" w:rsidRDefault="003305B9" w:rsidP="003305B9">
      <w:pPr>
        <w:pStyle w:val="ParaTitle"/>
        <w:numPr>
          <w:ilvl w:val="0"/>
          <w:numId w:val="0"/>
        </w:numPr>
        <w:tabs>
          <w:tab w:val="left" w:pos="720"/>
        </w:tabs>
        <w:ind w:left="720" w:hanging="720"/>
        <w:outlineLvl w:val="0"/>
        <w:rPr>
          <w:rFonts w:ascii="Century Gothic" w:hAnsi="Century Gothic"/>
          <w:sz w:val="24"/>
          <w:szCs w:val="24"/>
          <w:lang w:bidi="hi-IN"/>
        </w:rPr>
      </w:pPr>
    </w:p>
    <w:p w:rsidR="003305B9" w:rsidRPr="00AF0E71" w:rsidRDefault="003305B9" w:rsidP="003305B9">
      <w:pPr>
        <w:pStyle w:val="ParaTitle"/>
        <w:numPr>
          <w:ilvl w:val="0"/>
          <w:numId w:val="0"/>
        </w:numPr>
        <w:tabs>
          <w:tab w:val="left" w:pos="720"/>
        </w:tabs>
        <w:ind w:left="720" w:hanging="720"/>
        <w:outlineLvl w:val="0"/>
        <w:rPr>
          <w:rFonts w:ascii="Century Gothic" w:hAnsi="Century Gothic"/>
          <w:sz w:val="24"/>
          <w:szCs w:val="24"/>
          <w:lang w:bidi="hi-IN"/>
        </w:rPr>
      </w:pPr>
      <w:r w:rsidRPr="00AF0E71">
        <w:rPr>
          <w:rFonts w:ascii="Century Gothic" w:hAnsi="Century Gothic"/>
          <w:sz w:val="24"/>
          <w:szCs w:val="24"/>
          <w:lang w:bidi="hi-IN"/>
        </w:rPr>
        <w:t>Acronyms</w:t>
      </w:r>
    </w:p>
    <w:p w:rsidR="003305B9" w:rsidRPr="00AF0E71" w:rsidRDefault="003305B9" w:rsidP="003305B9">
      <w:pPr>
        <w:rPr>
          <w:rFonts w:ascii="Century Gothic" w:hAnsi="Century Gothic" w:cs="TTE1857390t00"/>
          <w:lang w:bidi="hi-IN"/>
        </w:rPr>
      </w:pPr>
    </w:p>
    <w:p w:rsidR="003305B9" w:rsidRPr="00AF0E71" w:rsidRDefault="003305B9" w:rsidP="003305B9">
      <w:pPr>
        <w:spacing w:after="120"/>
        <w:rPr>
          <w:rFonts w:ascii="Century Gothic" w:hAnsi="Century Gothic" w:cs="TTE1857390t00"/>
          <w:lang w:bidi="hi-IN"/>
        </w:rPr>
      </w:pPr>
      <w:r w:rsidRPr="00AF0E71">
        <w:rPr>
          <w:rFonts w:ascii="Century Gothic" w:hAnsi="Century Gothic" w:cs="TTE1857390t00"/>
          <w:lang w:bidi="hi-IN"/>
        </w:rPr>
        <w:t>AGM</w:t>
      </w:r>
      <w:r w:rsidRPr="00AF0E71">
        <w:rPr>
          <w:rFonts w:ascii="Century Gothic" w:hAnsi="Century Gothic" w:cs="TTE1857390t00"/>
          <w:lang w:bidi="hi-IN"/>
        </w:rPr>
        <w:tab/>
      </w:r>
      <w:r w:rsidRPr="00AF0E71">
        <w:rPr>
          <w:rFonts w:ascii="Century Gothic" w:hAnsi="Century Gothic" w:cs="TTE1857390t00"/>
          <w:lang w:bidi="hi-IN"/>
        </w:rPr>
        <w:tab/>
        <w:t>Assistant General Manager</w:t>
      </w:r>
    </w:p>
    <w:p w:rsidR="003305B9" w:rsidRDefault="003305B9" w:rsidP="003305B9">
      <w:pPr>
        <w:spacing w:after="120"/>
        <w:rPr>
          <w:rFonts w:ascii="Century Gothic" w:hAnsi="Century Gothic" w:cs="TTE1857390t00"/>
          <w:lang w:bidi="hi-IN"/>
        </w:rPr>
      </w:pPr>
      <w:r w:rsidRPr="00AF0E71">
        <w:rPr>
          <w:rFonts w:ascii="Century Gothic" w:hAnsi="Century Gothic" w:cs="TTE1857390t00"/>
          <w:lang w:bidi="hi-IN"/>
        </w:rPr>
        <w:t>AMC</w:t>
      </w:r>
      <w:r w:rsidRPr="00AF0E71">
        <w:rPr>
          <w:rFonts w:ascii="Century Gothic" w:hAnsi="Century Gothic" w:cs="TTE1857390t00"/>
          <w:lang w:bidi="hi-IN"/>
        </w:rPr>
        <w:tab/>
      </w:r>
      <w:r w:rsidRPr="00AF0E71">
        <w:rPr>
          <w:rFonts w:ascii="Century Gothic" w:hAnsi="Century Gothic" w:cs="TTE1857390t00"/>
          <w:lang w:bidi="hi-IN"/>
        </w:rPr>
        <w:tab/>
        <w:t>Annual Maintenance Contract</w:t>
      </w:r>
    </w:p>
    <w:p w:rsidR="003305B9" w:rsidRDefault="003305B9" w:rsidP="003305B9">
      <w:pPr>
        <w:spacing w:after="120"/>
        <w:rPr>
          <w:rFonts w:ascii="Century Gothic" w:hAnsi="Century Gothic" w:cs="TTE1857390t00"/>
          <w:lang w:bidi="hi-IN"/>
        </w:rPr>
      </w:pPr>
      <w:r>
        <w:rPr>
          <w:rFonts w:ascii="Century Gothic" w:hAnsi="Century Gothic" w:cs="TTE1857390t00"/>
          <w:lang w:bidi="hi-IN"/>
        </w:rPr>
        <w:t>AC</w:t>
      </w:r>
      <w:r>
        <w:rPr>
          <w:rFonts w:ascii="Century Gothic" w:hAnsi="Century Gothic" w:cs="TTE1857390t00"/>
          <w:lang w:bidi="hi-IN"/>
        </w:rPr>
        <w:tab/>
      </w:r>
      <w:r>
        <w:rPr>
          <w:rFonts w:ascii="Century Gothic" w:hAnsi="Century Gothic" w:cs="TTE1857390t00"/>
          <w:lang w:bidi="hi-IN"/>
        </w:rPr>
        <w:tab/>
        <w:t>Approval Committee</w:t>
      </w:r>
    </w:p>
    <w:p w:rsidR="003305B9" w:rsidRDefault="003305B9" w:rsidP="003305B9">
      <w:pPr>
        <w:spacing w:after="120"/>
        <w:rPr>
          <w:rFonts w:ascii="Century Gothic" w:hAnsi="Century Gothic" w:cs="TTE1857390t00"/>
          <w:lang w:bidi="hi-IN"/>
        </w:rPr>
      </w:pPr>
      <w:r>
        <w:rPr>
          <w:rFonts w:ascii="Century Gothic" w:hAnsi="Century Gothic" w:cs="TTE1857390t00"/>
          <w:lang w:bidi="hi-IN"/>
        </w:rPr>
        <w:t>AC-GM</w:t>
      </w:r>
      <w:r>
        <w:rPr>
          <w:rFonts w:ascii="Century Gothic" w:hAnsi="Century Gothic" w:cs="TTE1857390t00"/>
          <w:lang w:bidi="hi-IN"/>
        </w:rPr>
        <w:tab/>
        <w:t>Approval Committee – General Manager</w:t>
      </w:r>
    </w:p>
    <w:p w:rsidR="003305B9" w:rsidRPr="00AF0E71" w:rsidRDefault="003305B9" w:rsidP="003305B9">
      <w:pPr>
        <w:spacing w:after="120"/>
        <w:rPr>
          <w:rFonts w:ascii="Century Gothic" w:hAnsi="Century Gothic" w:cs="TTE1857390t00"/>
          <w:lang w:bidi="hi-IN"/>
        </w:rPr>
      </w:pPr>
      <w:r>
        <w:rPr>
          <w:rFonts w:ascii="Century Gothic" w:hAnsi="Century Gothic" w:cs="TTE1857390t00"/>
          <w:lang w:bidi="hi-IN"/>
        </w:rPr>
        <w:t>AC-ED</w:t>
      </w:r>
      <w:r>
        <w:rPr>
          <w:rFonts w:ascii="Century Gothic" w:hAnsi="Century Gothic" w:cs="TTE1857390t00"/>
          <w:lang w:bidi="hi-IN"/>
        </w:rPr>
        <w:tab/>
        <w:t>Approval Committee – Executive Director</w:t>
      </w:r>
    </w:p>
    <w:p w:rsidR="003305B9" w:rsidRPr="00AF0E71" w:rsidRDefault="003305B9" w:rsidP="003305B9">
      <w:pPr>
        <w:spacing w:after="120"/>
        <w:rPr>
          <w:rFonts w:ascii="Century Gothic" w:hAnsi="Century Gothic" w:cs="TTE1857390t00"/>
          <w:lang w:bidi="hi-IN"/>
        </w:rPr>
      </w:pPr>
      <w:r w:rsidRPr="00AF0E71">
        <w:rPr>
          <w:rFonts w:ascii="Century Gothic" w:hAnsi="Century Gothic" w:cs="TTE1857390t00"/>
          <w:lang w:bidi="hi-IN"/>
        </w:rPr>
        <w:t>BANK</w:t>
      </w:r>
      <w:r w:rsidRPr="00AF0E71">
        <w:rPr>
          <w:rFonts w:ascii="Century Gothic" w:hAnsi="Century Gothic" w:cs="TTE1857390t00"/>
          <w:lang w:bidi="hi-IN"/>
        </w:rPr>
        <w:tab/>
      </w:r>
      <w:r w:rsidRPr="00AF0E71">
        <w:rPr>
          <w:rFonts w:ascii="Century Gothic" w:hAnsi="Century Gothic" w:cs="TTE1857390t00"/>
          <w:lang w:bidi="hi-IN"/>
        </w:rPr>
        <w:tab/>
        <w:t>Indian Overseas Bank</w:t>
      </w:r>
    </w:p>
    <w:p w:rsidR="003305B9" w:rsidRPr="00AF0E71" w:rsidRDefault="003305B9" w:rsidP="003305B9">
      <w:pPr>
        <w:spacing w:after="120"/>
        <w:rPr>
          <w:rFonts w:ascii="Century Gothic" w:hAnsi="Century Gothic" w:cs="TTE1857390t00"/>
          <w:lang w:bidi="hi-IN"/>
        </w:rPr>
      </w:pPr>
      <w:r w:rsidRPr="00AF0E71">
        <w:rPr>
          <w:rFonts w:ascii="Century Gothic" w:hAnsi="Century Gothic" w:cs="TTE1857390t00"/>
          <w:lang w:bidi="hi-IN"/>
        </w:rPr>
        <w:t>BOQ</w:t>
      </w:r>
      <w:r w:rsidRPr="00AF0E71">
        <w:rPr>
          <w:rFonts w:ascii="Century Gothic" w:hAnsi="Century Gothic" w:cs="TTE1857390t00"/>
          <w:lang w:bidi="hi-IN"/>
        </w:rPr>
        <w:tab/>
      </w:r>
      <w:r w:rsidRPr="00AF0E71">
        <w:rPr>
          <w:rFonts w:ascii="Century Gothic" w:hAnsi="Century Gothic" w:cs="TTE1857390t00"/>
          <w:lang w:bidi="hi-IN"/>
        </w:rPr>
        <w:tab/>
        <w:t>Bill of Quantities</w:t>
      </w:r>
    </w:p>
    <w:p w:rsidR="003305B9" w:rsidRPr="00AF0E71" w:rsidRDefault="003305B9" w:rsidP="003305B9">
      <w:pPr>
        <w:spacing w:after="120"/>
        <w:rPr>
          <w:rFonts w:ascii="Century Gothic" w:hAnsi="Century Gothic" w:cs="TTE1857390t00"/>
          <w:lang w:bidi="hi-IN"/>
        </w:rPr>
      </w:pPr>
      <w:r w:rsidRPr="00AF0E71">
        <w:rPr>
          <w:rFonts w:ascii="Century Gothic" w:hAnsi="Century Gothic" w:cs="TTE1857390t00"/>
          <w:lang w:bidi="hi-IN"/>
        </w:rPr>
        <w:t>CM</w:t>
      </w:r>
      <w:r w:rsidRPr="00AF0E71">
        <w:rPr>
          <w:rFonts w:ascii="Century Gothic" w:hAnsi="Century Gothic" w:cs="TTE1857390t00"/>
          <w:lang w:bidi="hi-IN"/>
        </w:rPr>
        <w:tab/>
      </w:r>
      <w:r w:rsidRPr="00AF0E71">
        <w:rPr>
          <w:rFonts w:ascii="Century Gothic" w:hAnsi="Century Gothic" w:cs="TTE1857390t00"/>
          <w:lang w:bidi="hi-IN"/>
        </w:rPr>
        <w:tab/>
        <w:t>Chief Manager</w:t>
      </w:r>
    </w:p>
    <w:p w:rsidR="003305B9" w:rsidRDefault="003305B9" w:rsidP="003305B9">
      <w:pPr>
        <w:spacing w:after="120"/>
        <w:rPr>
          <w:rFonts w:ascii="Century Gothic" w:hAnsi="Century Gothic" w:cs="TTE1857390t00"/>
          <w:lang w:bidi="hi-IN"/>
        </w:rPr>
      </w:pPr>
      <w:r w:rsidRPr="00AF0E71">
        <w:rPr>
          <w:rFonts w:ascii="Century Gothic" w:hAnsi="Century Gothic" w:cs="TTE1857390t00"/>
          <w:lang w:bidi="hi-IN"/>
        </w:rPr>
        <w:t>CO</w:t>
      </w:r>
      <w:r w:rsidRPr="00AF0E71">
        <w:rPr>
          <w:rFonts w:ascii="Century Gothic" w:hAnsi="Century Gothic" w:cs="TTE1857390t00"/>
          <w:lang w:bidi="hi-IN"/>
        </w:rPr>
        <w:tab/>
      </w:r>
      <w:r w:rsidRPr="00AF0E71">
        <w:rPr>
          <w:rFonts w:ascii="Century Gothic" w:hAnsi="Century Gothic" w:cs="TTE1857390t00"/>
          <w:lang w:bidi="hi-IN"/>
        </w:rPr>
        <w:tab/>
        <w:t>Central Office</w:t>
      </w:r>
    </w:p>
    <w:p w:rsidR="003305B9" w:rsidRDefault="003305B9" w:rsidP="003305B9">
      <w:pPr>
        <w:spacing w:after="120"/>
        <w:rPr>
          <w:rFonts w:ascii="Century Gothic" w:hAnsi="Century Gothic" w:cs="TTE1857390t00"/>
          <w:lang w:bidi="hi-IN"/>
        </w:rPr>
      </w:pPr>
      <w:r>
        <w:rPr>
          <w:rFonts w:ascii="Century Gothic" w:hAnsi="Century Gothic" w:cs="TTE1857390t00"/>
          <w:lang w:bidi="hi-IN"/>
        </w:rPr>
        <w:t>CPC</w:t>
      </w:r>
      <w:r>
        <w:rPr>
          <w:rFonts w:ascii="Century Gothic" w:hAnsi="Century Gothic" w:cs="TTE1857390t00"/>
          <w:lang w:bidi="hi-IN"/>
        </w:rPr>
        <w:tab/>
      </w:r>
      <w:r>
        <w:rPr>
          <w:rFonts w:ascii="Century Gothic" w:hAnsi="Century Gothic" w:cs="TTE1857390t00"/>
          <w:lang w:bidi="hi-IN"/>
        </w:rPr>
        <w:tab/>
        <w:t>Central Premises Committee</w:t>
      </w:r>
    </w:p>
    <w:p w:rsidR="003305B9" w:rsidRDefault="003305B9" w:rsidP="003305B9">
      <w:pPr>
        <w:spacing w:after="120"/>
        <w:rPr>
          <w:rFonts w:ascii="Century Gothic" w:hAnsi="Century Gothic" w:cs="TTE1857390t00"/>
          <w:lang w:bidi="hi-IN"/>
        </w:rPr>
      </w:pPr>
      <w:r>
        <w:rPr>
          <w:rFonts w:ascii="Century Gothic" w:hAnsi="Century Gothic" w:cs="TTE1857390t00"/>
          <w:lang w:bidi="hi-IN"/>
        </w:rPr>
        <w:t>CRM</w:t>
      </w:r>
      <w:r>
        <w:rPr>
          <w:rFonts w:ascii="Century Gothic" w:hAnsi="Century Gothic" w:cs="TTE1857390t00"/>
          <w:lang w:bidi="hi-IN"/>
        </w:rPr>
        <w:tab/>
      </w:r>
      <w:r>
        <w:rPr>
          <w:rFonts w:ascii="Century Gothic" w:hAnsi="Century Gothic" w:cs="TTE1857390t00"/>
          <w:lang w:bidi="hi-IN"/>
        </w:rPr>
        <w:tab/>
        <w:t>Chief Regional Manager</w:t>
      </w:r>
    </w:p>
    <w:p w:rsidR="003305B9" w:rsidRPr="00AF0E71" w:rsidRDefault="003305B9" w:rsidP="003305B9">
      <w:pPr>
        <w:spacing w:after="120"/>
        <w:rPr>
          <w:rFonts w:ascii="Century Gothic" w:hAnsi="Century Gothic" w:cs="TTE1857390t00"/>
          <w:lang w:bidi="hi-IN"/>
        </w:rPr>
      </w:pPr>
      <w:r>
        <w:rPr>
          <w:rFonts w:ascii="Century Gothic" w:hAnsi="Century Gothic" w:cs="TTE1857390t00"/>
          <w:lang w:bidi="hi-IN"/>
        </w:rPr>
        <w:t>CTE</w:t>
      </w:r>
      <w:r>
        <w:rPr>
          <w:rFonts w:ascii="Century Gothic" w:hAnsi="Century Gothic" w:cs="TTE1857390t00"/>
          <w:lang w:bidi="hi-IN"/>
        </w:rPr>
        <w:tab/>
      </w:r>
      <w:r>
        <w:rPr>
          <w:rFonts w:ascii="Century Gothic" w:hAnsi="Century Gothic" w:cs="TTE1857390t00"/>
          <w:lang w:bidi="hi-IN"/>
        </w:rPr>
        <w:tab/>
        <w:t>Chief Technical Examiner</w:t>
      </w:r>
    </w:p>
    <w:p w:rsidR="003305B9" w:rsidRPr="00AF0E71" w:rsidRDefault="003305B9" w:rsidP="003305B9">
      <w:pPr>
        <w:spacing w:after="120"/>
        <w:rPr>
          <w:rFonts w:ascii="Century Gothic" w:hAnsi="Century Gothic" w:cs="TTE1857390t00"/>
          <w:lang w:bidi="hi-IN"/>
        </w:rPr>
      </w:pPr>
      <w:r w:rsidRPr="00AF0E71">
        <w:rPr>
          <w:rFonts w:ascii="Century Gothic" w:hAnsi="Century Gothic" w:cs="TTE1857390t00"/>
          <w:lang w:bidi="hi-IN"/>
        </w:rPr>
        <w:t>CVC</w:t>
      </w:r>
      <w:r w:rsidRPr="00AF0E71">
        <w:rPr>
          <w:rFonts w:ascii="Century Gothic" w:hAnsi="Century Gothic" w:cs="TTE1857390t00"/>
          <w:lang w:bidi="hi-IN"/>
        </w:rPr>
        <w:tab/>
      </w:r>
      <w:r w:rsidRPr="00AF0E71">
        <w:rPr>
          <w:rFonts w:ascii="Century Gothic" w:hAnsi="Century Gothic" w:cs="TTE1857390t00"/>
          <w:lang w:bidi="hi-IN"/>
        </w:rPr>
        <w:tab/>
        <w:t>Central Vigilance Commission</w:t>
      </w:r>
    </w:p>
    <w:p w:rsidR="003305B9" w:rsidRPr="00AF0E71" w:rsidRDefault="003305B9" w:rsidP="003305B9">
      <w:pPr>
        <w:spacing w:after="120"/>
        <w:rPr>
          <w:rFonts w:ascii="Century Gothic" w:hAnsi="Century Gothic" w:cs="TTE1857390t00"/>
          <w:lang w:bidi="hi-IN"/>
        </w:rPr>
      </w:pPr>
      <w:r w:rsidRPr="00AF0E71">
        <w:rPr>
          <w:rFonts w:ascii="Century Gothic" w:hAnsi="Century Gothic" w:cs="TTE1857390t00"/>
          <w:lang w:bidi="hi-IN"/>
        </w:rPr>
        <w:t>DGM</w:t>
      </w:r>
      <w:r w:rsidRPr="00AF0E71">
        <w:rPr>
          <w:rFonts w:ascii="Century Gothic" w:hAnsi="Century Gothic" w:cs="TTE1857390t00"/>
          <w:lang w:bidi="hi-IN"/>
        </w:rPr>
        <w:tab/>
      </w:r>
      <w:r w:rsidRPr="00AF0E71">
        <w:rPr>
          <w:rFonts w:ascii="Century Gothic" w:hAnsi="Century Gothic" w:cs="TTE1857390t00"/>
          <w:lang w:bidi="hi-IN"/>
        </w:rPr>
        <w:tab/>
        <w:t>Deputy General Manager</w:t>
      </w:r>
    </w:p>
    <w:p w:rsidR="003305B9" w:rsidRPr="00AF0E71" w:rsidRDefault="003305B9" w:rsidP="003305B9">
      <w:pPr>
        <w:spacing w:after="120"/>
        <w:rPr>
          <w:rFonts w:ascii="Century Gothic" w:hAnsi="Century Gothic" w:cs="TTE1857390t00"/>
          <w:lang w:bidi="hi-IN"/>
        </w:rPr>
      </w:pPr>
      <w:r w:rsidRPr="00AF0E71">
        <w:rPr>
          <w:rFonts w:ascii="Century Gothic" w:hAnsi="Century Gothic" w:cs="TTE1857390t00"/>
          <w:lang w:bidi="hi-IN"/>
        </w:rPr>
        <w:t>DGS&amp;D</w:t>
      </w:r>
      <w:r w:rsidRPr="00AF0E71">
        <w:rPr>
          <w:rFonts w:ascii="Century Gothic" w:hAnsi="Century Gothic" w:cs="TTE1857390t00"/>
          <w:lang w:bidi="hi-IN"/>
        </w:rPr>
        <w:tab/>
        <w:t>Directorate General of Supplies and Disposal, Govt. of India</w:t>
      </w:r>
    </w:p>
    <w:p w:rsidR="003305B9" w:rsidRPr="00AF0E71" w:rsidRDefault="003305B9" w:rsidP="003305B9">
      <w:pPr>
        <w:spacing w:after="120"/>
        <w:rPr>
          <w:rFonts w:ascii="Century Gothic" w:hAnsi="Century Gothic" w:cs="TTE1857390t00"/>
          <w:lang w:bidi="hi-IN"/>
        </w:rPr>
      </w:pPr>
      <w:r w:rsidRPr="00AF0E71">
        <w:rPr>
          <w:rFonts w:ascii="Century Gothic" w:hAnsi="Century Gothic" w:cs="TTE1857390t00"/>
          <w:lang w:bidi="hi-IN"/>
        </w:rPr>
        <w:t>ED</w:t>
      </w:r>
      <w:r w:rsidRPr="00AF0E71">
        <w:rPr>
          <w:rFonts w:ascii="Century Gothic" w:hAnsi="Century Gothic" w:cs="TTE1857390t00"/>
          <w:lang w:bidi="hi-IN"/>
        </w:rPr>
        <w:tab/>
      </w:r>
      <w:r w:rsidRPr="00AF0E71">
        <w:rPr>
          <w:rFonts w:ascii="Century Gothic" w:hAnsi="Century Gothic" w:cs="TTE1857390t00"/>
          <w:lang w:bidi="hi-IN"/>
        </w:rPr>
        <w:tab/>
        <w:t>Executive Director</w:t>
      </w:r>
    </w:p>
    <w:p w:rsidR="003305B9" w:rsidRPr="00AF0E71" w:rsidRDefault="003305B9" w:rsidP="003305B9">
      <w:pPr>
        <w:spacing w:after="120"/>
        <w:rPr>
          <w:rFonts w:ascii="Century Gothic" w:hAnsi="Century Gothic" w:cs="TTE1857390t00"/>
          <w:lang w:bidi="hi-IN"/>
        </w:rPr>
      </w:pPr>
      <w:r w:rsidRPr="00AF0E71">
        <w:rPr>
          <w:rFonts w:ascii="Century Gothic" w:hAnsi="Century Gothic" w:cs="TTE1857390t00"/>
          <w:lang w:bidi="hi-IN"/>
        </w:rPr>
        <w:t>EMD</w:t>
      </w:r>
      <w:r w:rsidRPr="00AF0E71">
        <w:rPr>
          <w:rFonts w:ascii="Century Gothic" w:hAnsi="Century Gothic" w:cs="TTE1857390t00"/>
          <w:lang w:bidi="hi-IN"/>
        </w:rPr>
        <w:tab/>
      </w:r>
      <w:r w:rsidRPr="00AF0E71">
        <w:rPr>
          <w:rFonts w:ascii="Century Gothic" w:hAnsi="Century Gothic" w:cs="TTE1857390t00"/>
          <w:lang w:bidi="hi-IN"/>
        </w:rPr>
        <w:tab/>
        <w:t>Earnest Money Deposit</w:t>
      </w:r>
    </w:p>
    <w:p w:rsidR="003305B9" w:rsidRPr="00AF0E71" w:rsidRDefault="003305B9" w:rsidP="003305B9">
      <w:pPr>
        <w:spacing w:after="120"/>
        <w:rPr>
          <w:rFonts w:ascii="Century Gothic" w:hAnsi="Century Gothic" w:cs="TTE1857390t00"/>
          <w:lang w:bidi="hi-IN"/>
        </w:rPr>
      </w:pPr>
      <w:r w:rsidRPr="00AF0E71">
        <w:rPr>
          <w:rFonts w:ascii="Century Gothic" w:hAnsi="Century Gothic" w:cs="TTE1857390t00"/>
          <w:lang w:bidi="hi-IN"/>
        </w:rPr>
        <w:t>EOI</w:t>
      </w:r>
      <w:r w:rsidRPr="00AF0E71">
        <w:rPr>
          <w:rFonts w:ascii="Century Gothic" w:hAnsi="Century Gothic" w:cs="TTE1857390t00"/>
          <w:lang w:bidi="hi-IN"/>
        </w:rPr>
        <w:tab/>
      </w:r>
      <w:r w:rsidRPr="00AF0E71">
        <w:rPr>
          <w:rFonts w:ascii="Century Gothic" w:hAnsi="Century Gothic" w:cs="TTE1857390t00"/>
          <w:lang w:bidi="hi-IN"/>
        </w:rPr>
        <w:tab/>
        <w:t>Expression of Interest</w:t>
      </w:r>
    </w:p>
    <w:p w:rsidR="003305B9" w:rsidRPr="00AF0E71" w:rsidRDefault="003305B9" w:rsidP="003305B9">
      <w:pPr>
        <w:spacing w:after="120"/>
        <w:rPr>
          <w:rFonts w:ascii="Century Gothic" w:hAnsi="Century Gothic" w:cs="TTE1857390t00"/>
          <w:lang w:bidi="hi-IN"/>
        </w:rPr>
      </w:pPr>
      <w:r w:rsidRPr="00AF0E71">
        <w:rPr>
          <w:rFonts w:ascii="Century Gothic" w:hAnsi="Century Gothic" w:cs="TTE1857390t00"/>
          <w:lang w:bidi="hi-IN"/>
        </w:rPr>
        <w:t>GAD</w:t>
      </w:r>
      <w:r w:rsidRPr="00AF0E71">
        <w:rPr>
          <w:rFonts w:ascii="Century Gothic" w:hAnsi="Century Gothic" w:cs="TTE1857390t00"/>
          <w:lang w:bidi="hi-IN"/>
        </w:rPr>
        <w:tab/>
      </w:r>
      <w:r w:rsidRPr="00AF0E71">
        <w:rPr>
          <w:rFonts w:ascii="Century Gothic" w:hAnsi="Century Gothic" w:cs="TTE1857390t00"/>
          <w:lang w:bidi="hi-IN"/>
        </w:rPr>
        <w:tab/>
        <w:t>General Administration Department</w:t>
      </w:r>
    </w:p>
    <w:p w:rsidR="003305B9" w:rsidRDefault="003305B9" w:rsidP="003305B9">
      <w:pPr>
        <w:spacing w:after="120"/>
        <w:rPr>
          <w:rFonts w:ascii="Century Gothic" w:hAnsi="Century Gothic" w:cs="TTE1857390t00"/>
          <w:lang w:bidi="hi-IN"/>
        </w:rPr>
      </w:pPr>
      <w:r w:rsidRPr="00AF0E71">
        <w:rPr>
          <w:rFonts w:ascii="Century Gothic" w:hAnsi="Century Gothic" w:cs="TTE1857390t00"/>
          <w:lang w:bidi="hi-IN"/>
        </w:rPr>
        <w:t>GM</w:t>
      </w:r>
      <w:r w:rsidRPr="00AF0E71">
        <w:rPr>
          <w:rFonts w:ascii="Century Gothic" w:hAnsi="Century Gothic" w:cs="TTE1857390t00"/>
          <w:lang w:bidi="hi-IN"/>
        </w:rPr>
        <w:tab/>
      </w:r>
      <w:r w:rsidRPr="00AF0E71">
        <w:rPr>
          <w:rFonts w:ascii="Century Gothic" w:hAnsi="Century Gothic" w:cs="TTE1857390t00"/>
          <w:lang w:bidi="hi-IN"/>
        </w:rPr>
        <w:tab/>
        <w:t>General Manager</w:t>
      </w:r>
    </w:p>
    <w:p w:rsidR="003305B9" w:rsidRPr="00AF0E71" w:rsidRDefault="003305B9" w:rsidP="003305B9">
      <w:pPr>
        <w:spacing w:after="120"/>
        <w:rPr>
          <w:rFonts w:ascii="Century Gothic" w:hAnsi="Century Gothic" w:cs="TTE1857390t00"/>
          <w:lang w:bidi="hi-IN"/>
        </w:rPr>
      </w:pPr>
      <w:r>
        <w:rPr>
          <w:rFonts w:ascii="Century Gothic" w:hAnsi="Century Gothic" w:cs="TTE1857390t00"/>
          <w:lang w:bidi="hi-IN"/>
        </w:rPr>
        <w:t>GM - ZO</w:t>
      </w:r>
      <w:r w:rsidRPr="00AF0E71">
        <w:rPr>
          <w:rFonts w:ascii="Century Gothic" w:hAnsi="Century Gothic" w:cs="TTE1857390t00"/>
          <w:lang w:bidi="hi-IN"/>
        </w:rPr>
        <w:tab/>
        <w:t>General Manager</w:t>
      </w:r>
      <w:r>
        <w:rPr>
          <w:rFonts w:ascii="Century Gothic" w:hAnsi="Century Gothic" w:cs="TTE1857390t00"/>
          <w:lang w:bidi="hi-IN"/>
        </w:rPr>
        <w:t xml:space="preserve"> – Zonal Office</w:t>
      </w:r>
    </w:p>
    <w:p w:rsidR="003305B9" w:rsidRDefault="003305B9" w:rsidP="003305B9">
      <w:pPr>
        <w:spacing w:after="120"/>
        <w:rPr>
          <w:rFonts w:ascii="Century Gothic" w:hAnsi="Century Gothic" w:cs="TTE1857390t00"/>
          <w:lang w:bidi="hi-IN"/>
        </w:rPr>
      </w:pPr>
      <w:r w:rsidRPr="00AF0E71">
        <w:rPr>
          <w:rFonts w:ascii="Century Gothic" w:hAnsi="Century Gothic" w:cs="TTE1857390t00"/>
          <w:lang w:bidi="hi-IN"/>
        </w:rPr>
        <w:t>GOI</w:t>
      </w:r>
      <w:r w:rsidRPr="00AF0E71">
        <w:rPr>
          <w:rFonts w:ascii="Century Gothic" w:hAnsi="Century Gothic" w:cs="TTE1857390t00"/>
          <w:lang w:bidi="hi-IN"/>
        </w:rPr>
        <w:tab/>
      </w:r>
      <w:r w:rsidRPr="00AF0E71">
        <w:rPr>
          <w:rFonts w:ascii="Century Gothic" w:hAnsi="Century Gothic" w:cs="TTE1857390t00"/>
          <w:lang w:bidi="hi-IN"/>
        </w:rPr>
        <w:tab/>
        <w:t>Government of India</w:t>
      </w:r>
    </w:p>
    <w:p w:rsidR="003305B9" w:rsidRPr="00AF0E71" w:rsidRDefault="003305B9" w:rsidP="003305B9">
      <w:pPr>
        <w:spacing w:after="120"/>
        <w:rPr>
          <w:rFonts w:ascii="Century Gothic" w:hAnsi="Century Gothic" w:cs="TTE1857390t00"/>
          <w:lang w:bidi="hi-IN"/>
        </w:rPr>
      </w:pPr>
      <w:r>
        <w:rPr>
          <w:rFonts w:ascii="Century Gothic" w:hAnsi="Century Gothic" w:cs="TTE1857390t00"/>
          <w:lang w:bidi="hi-IN"/>
        </w:rPr>
        <w:t>IAC</w:t>
      </w:r>
      <w:r>
        <w:rPr>
          <w:rFonts w:ascii="Century Gothic" w:hAnsi="Century Gothic" w:cs="TTE1857390t00"/>
          <w:lang w:bidi="hi-IN"/>
        </w:rPr>
        <w:tab/>
      </w:r>
      <w:r>
        <w:rPr>
          <w:rFonts w:ascii="Century Gothic" w:hAnsi="Century Gothic" w:cs="TTE1857390t00"/>
          <w:lang w:bidi="hi-IN"/>
        </w:rPr>
        <w:tab/>
        <w:t>Internal Approval Committee</w:t>
      </w:r>
    </w:p>
    <w:p w:rsidR="003305B9" w:rsidRDefault="003305B9" w:rsidP="003305B9">
      <w:pPr>
        <w:spacing w:after="120"/>
        <w:rPr>
          <w:rFonts w:ascii="Century Gothic" w:hAnsi="Century Gothic" w:cs="TTE1857390t00"/>
          <w:lang w:bidi="hi-IN"/>
        </w:rPr>
      </w:pPr>
      <w:r w:rsidRPr="00AF0E71">
        <w:rPr>
          <w:rFonts w:ascii="Century Gothic" w:hAnsi="Century Gothic" w:cs="TTE1857390t00"/>
          <w:lang w:bidi="hi-IN"/>
        </w:rPr>
        <w:t>IBA</w:t>
      </w:r>
      <w:r w:rsidRPr="00AF0E71">
        <w:rPr>
          <w:rFonts w:ascii="Century Gothic" w:hAnsi="Century Gothic" w:cs="TTE1857390t00"/>
          <w:lang w:bidi="hi-IN"/>
        </w:rPr>
        <w:tab/>
      </w:r>
      <w:r w:rsidRPr="00AF0E71">
        <w:rPr>
          <w:rFonts w:ascii="Century Gothic" w:hAnsi="Century Gothic" w:cs="TTE1857390t00"/>
          <w:lang w:bidi="hi-IN"/>
        </w:rPr>
        <w:tab/>
        <w:t>Indian Banks’ Association</w:t>
      </w:r>
    </w:p>
    <w:p w:rsidR="003305B9" w:rsidRDefault="003305B9" w:rsidP="003305B9">
      <w:pPr>
        <w:spacing w:after="120"/>
        <w:rPr>
          <w:rFonts w:ascii="Century Gothic" w:hAnsi="Century Gothic" w:cs="TTE1857390t00"/>
          <w:lang w:bidi="hi-IN"/>
        </w:rPr>
      </w:pPr>
      <w:r>
        <w:rPr>
          <w:rFonts w:ascii="Century Gothic" w:hAnsi="Century Gothic" w:cs="TTE1857390t00"/>
          <w:lang w:bidi="hi-IN"/>
        </w:rPr>
        <w:t>IEM</w:t>
      </w:r>
      <w:r>
        <w:rPr>
          <w:rFonts w:ascii="Century Gothic" w:hAnsi="Century Gothic" w:cs="TTE1857390t00"/>
          <w:lang w:bidi="hi-IN"/>
        </w:rPr>
        <w:tab/>
      </w:r>
      <w:r>
        <w:rPr>
          <w:rFonts w:ascii="Century Gothic" w:hAnsi="Century Gothic" w:cs="TTE1857390t00"/>
          <w:lang w:bidi="hi-IN"/>
        </w:rPr>
        <w:tab/>
        <w:t>Independent External Monitor</w:t>
      </w:r>
    </w:p>
    <w:p w:rsidR="003305B9" w:rsidRPr="00AF0E71" w:rsidRDefault="003305B9" w:rsidP="003305B9">
      <w:pPr>
        <w:spacing w:after="120"/>
        <w:rPr>
          <w:rFonts w:ascii="Century Gothic" w:hAnsi="Century Gothic" w:cs="TTE1857390t00"/>
          <w:lang w:bidi="hi-IN"/>
        </w:rPr>
      </w:pPr>
      <w:r>
        <w:rPr>
          <w:rFonts w:ascii="Century Gothic" w:hAnsi="Century Gothic" w:cs="TTE1857390t00"/>
          <w:lang w:bidi="hi-IN"/>
        </w:rPr>
        <w:t>IP</w:t>
      </w:r>
      <w:r>
        <w:rPr>
          <w:rFonts w:ascii="Century Gothic" w:hAnsi="Century Gothic" w:cs="TTE1857390t00"/>
          <w:lang w:bidi="hi-IN"/>
        </w:rPr>
        <w:tab/>
      </w:r>
      <w:r>
        <w:rPr>
          <w:rFonts w:ascii="Century Gothic" w:hAnsi="Century Gothic" w:cs="TTE1857390t00"/>
          <w:lang w:bidi="hi-IN"/>
        </w:rPr>
        <w:tab/>
        <w:t>Integrity Pact</w:t>
      </w:r>
    </w:p>
    <w:p w:rsidR="003305B9" w:rsidRPr="00AF0E71" w:rsidRDefault="003305B9" w:rsidP="003305B9">
      <w:pPr>
        <w:spacing w:after="120"/>
        <w:rPr>
          <w:rFonts w:ascii="Century Gothic" w:hAnsi="Century Gothic" w:cs="TTE1857390t00"/>
          <w:lang w:bidi="hi-IN"/>
        </w:rPr>
      </w:pPr>
      <w:r w:rsidRPr="00AF0E71">
        <w:rPr>
          <w:rFonts w:ascii="Century Gothic" w:hAnsi="Century Gothic" w:cs="TTE1857390t00"/>
          <w:lang w:bidi="hi-IN"/>
        </w:rPr>
        <w:t>IT</w:t>
      </w:r>
      <w:r w:rsidRPr="00AF0E71">
        <w:rPr>
          <w:rFonts w:ascii="Century Gothic" w:hAnsi="Century Gothic" w:cs="TTE1857390t00"/>
          <w:lang w:bidi="hi-IN"/>
        </w:rPr>
        <w:tab/>
      </w:r>
      <w:r w:rsidRPr="00AF0E71">
        <w:rPr>
          <w:rFonts w:ascii="Century Gothic" w:hAnsi="Century Gothic" w:cs="TTE1857390t00"/>
          <w:lang w:bidi="hi-IN"/>
        </w:rPr>
        <w:tab/>
        <w:t>Information Technology</w:t>
      </w:r>
    </w:p>
    <w:p w:rsidR="003305B9" w:rsidRPr="00AF0E71" w:rsidRDefault="003305B9" w:rsidP="003305B9">
      <w:pPr>
        <w:spacing w:after="120"/>
        <w:rPr>
          <w:rFonts w:ascii="Century Gothic" w:hAnsi="Century Gothic" w:cs="TTE1857390t00"/>
          <w:lang w:bidi="hi-IN"/>
        </w:rPr>
      </w:pPr>
      <w:r w:rsidRPr="00AF0E71">
        <w:rPr>
          <w:rFonts w:ascii="Century Gothic" w:hAnsi="Century Gothic" w:cs="TTE1857390t00"/>
          <w:lang w:bidi="hi-IN"/>
        </w:rPr>
        <w:t>LCS</w:t>
      </w:r>
      <w:r w:rsidRPr="00AF0E71">
        <w:rPr>
          <w:rFonts w:ascii="Century Gothic" w:hAnsi="Century Gothic" w:cs="TTE1857390t00"/>
          <w:lang w:bidi="hi-IN"/>
        </w:rPr>
        <w:tab/>
      </w:r>
      <w:r w:rsidRPr="00AF0E71">
        <w:rPr>
          <w:rFonts w:ascii="Century Gothic" w:hAnsi="Century Gothic" w:cs="TTE1857390t00"/>
          <w:lang w:bidi="hi-IN"/>
        </w:rPr>
        <w:tab/>
        <w:t>Least Cost Selection</w:t>
      </w:r>
    </w:p>
    <w:p w:rsidR="003305B9" w:rsidRPr="00AF0E71" w:rsidRDefault="003305B9" w:rsidP="003305B9">
      <w:pPr>
        <w:spacing w:after="120"/>
        <w:rPr>
          <w:rFonts w:ascii="Century Gothic" w:hAnsi="Century Gothic" w:cs="TTE1857390t00"/>
          <w:lang w:bidi="hi-IN"/>
        </w:rPr>
      </w:pPr>
      <w:r w:rsidRPr="00AF0E71">
        <w:rPr>
          <w:rFonts w:ascii="Century Gothic" w:hAnsi="Century Gothic" w:cs="TTE1857390t00"/>
          <w:lang w:bidi="hi-IN"/>
        </w:rPr>
        <w:t>LD</w:t>
      </w:r>
      <w:r w:rsidRPr="00AF0E71">
        <w:rPr>
          <w:rFonts w:ascii="Century Gothic" w:hAnsi="Century Gothic" w:cs="TTE1857390t00"/>
          <w:lang w:bidi="hi-IN"/>
        </w:rPr>
        <w:tab/>
      </w:r>
      <w:r w:rsidRPr="00AF0E71">
        <w:rPr>
          <w:rFonts w:ascii="Century Gothic" w:hAnsi="Century Gothic" w:cs="TTE1857390t00"/>
          <w:lang w:bidi="hi-IN"/>
        </w:rPr>
        <w:tab/>
        <w:t>Liquidated Damages</w:t>
      </w:r>
    </w:p>
    <w:p w:rsidR="003305B9" w:rsidRPr="00AF0E71" w:rsidRDefault="003305B9" w:rsidP="003305B9">
      <w:pPr>
        <w:spacing w:after="120"/>
        <w:rPr>
          <w:rFonts w:ascii="Century Gothic" w:hAnsi="Century Gothic" w:cs="TTE1857390t00"/>
          <w:lang w:bidi="hi-IN"/>
        </w:rPr>
      </w:pPr>
      <w:r w:rsidRPr="00AF0E71">
        <w:rPr>
          <w:rFonts w:ascii="Century Gothic" w:hAnsi="Century Gothic" w:cs="TTE1857390t00"/>
          <w:lang w:bidi="hi-IN"/>
        </w:rPr>
        <w:t>LT</w:t>
      </w:r>
      <w:r w:rsidRPr="00AF0E71">
        <w:rPr>
          <w:rFonts w:ascii="Century Gothic" w:hAnsi="Century Gothic" w:cs="TTE1857390t00"/>
          <w:lang w:bidi="hi-IN"/>
        </w:rPr>
        <w:tab/>
      </w:r>
      <w:r w:rsidRPr="00AF0E71">
        <w:rPr>
          <w:rFonts w:ascii="Century Gothic" w:hAnsi="Century Gothic" w:cs="TTE1857390t00"/>
          <w:lang w:bidi="hi-IN"/>
        </w:rPr>
        <w:tab/>
        <w:t>Limited Tender</w:t>
      </w:r>
    </w:p>
    <w:p w:rsidR="003305B9" w:rsidRDefault="003305B9" w:rsidP="003305B9">
      <w:pPr>
        <w:spacing w:after="120"/>
        <w:rPr>
          <w:rFonts w:ascii="Century Gothic" w:hAnsi="Century Gothic" w:cs="TTE1857390t00"/>
          <w:lang w:bidi="hi-IN"/>
        </w:rPr>
      </w:pPr>
      <w:r w:rsidRPr="00AF0E71">
        <w:rPr>
          <w:rFonts w:ascii="Century Gothic" w:hAnsi="Century Gothic" w:cs="TTE1857390t00"/>
          <w:lang w:bidi="hi-IN"/>
        </w:rPr>
        <w:t>MCB</w:t>
      </w:r>
      <w:r w:rsidRPr="00AF0E71">
        <w:rPr>
          <w:rFonts w:ascii="Century Gothic" w:hAnsi="Century Gothic" w:cs="TTE1857390t00"/>
          <w:lang w:bidi="hi-IN"/>
        </w:rPr>
        <w:tab/>
      </w:r>
      <w:r w:rsidRPr="00AF0E71">
        <w:rPr>
          <w:rFonts w:ascii="Century Gothic" w:hAnsi="Century Gothic" w:cs="TTE1857390t00"/>
          <w:lang w:bidi="hi-IN"/>
        </w:rPr>
        <w:tab/>
        <w:t>Management Committee of the Board</w:t>
      </w:r>
    </w:p>
    <w:p w:rsidR="003305B9" w:rsidRPr="00AF0E71" w:rsidRDefault="003305B9" w:rsidP="003305B9">
      <w:pPr>
        <w:spacing w:after="120"/>
        <w:rPr>
          <w:rFonts w:ascii="Century Gothic" w:hAnsi="Century Gothic" w:cs="TTE1857390t00"/>
          <w:lang w:bidi="hi-IN"/>
        </w:rPr>
      </w:pPr>
      <w:r>
        <w:rPr>
          <w:rFonts w:ascii="Century Gothic" w:hAnsi="Century Gothic" w:cs="TTE1857390t00"/>
          <w:lang w:bidi="hi-IN"/>
        </w:rPr>
        <w:lastRenderedPageBreak/>
        <w:t>MD&amp;CEO</w:t>
      </w:r>
      <w:r>
        <w:rPr>
          <w:rFonts w:ascii="Century Gothic" w:hAnsi="Century Gothic" w:cs="TTE1857390t00"/>
          <w:lang w:bidi="hi-IN"/>
        </w:rPr>
        <w:tab/>
        <w:t>Managing Director &amp; Chief Executive Officer</w:t>
      </w:r>
    </w:p>
    <w:p w:rsidR="003305B9" w:rsidRPr="00AF0E71" w:rsidRDefault="003305B9" w:rsidP="003305B9">
      <w:pPr>
        <w:spacing w:after="120"/>
        <w:rPr>
          <w:rFonts w:ascii="Century Gothic" w:hAnsi="Century Gothic" w:cs="TTE1857390t00"/>
          <w:lang w:bidi="hi-IN"/>
        </w:rPr>
      </w:pPr>
      <w:r w:rsidRPr="00AF0E71">
        <w:rPr>
          <w:rFonts w:ascii="Century Gothic" w:hAnsi="Century Gothic" w:cs="TTE1857390t00"/>
          <w:lang w:bidi="hi-IN"/>
        </w:rPr>
        <w:t>NIT</w:t>
      </w:r>
      <w:r w:rsidRPr="00AF0E71">
        <w:rPr>
          <w:rFonts w:ascii="Century Gothic" w:hAnsi="Century Gothic" w:cs="TTE1857390t00"/>
          <w:lang w:bidi="hi-IN"/>
        </w:rPr>
        <w:tab/>
      </w:r>
      <w:r w:rsidRPr="00AF0E71">
        <w:rPr>
          <w:rFonts w:ascii="Century Gothic" w:hAnsi="Century Gothic" w:cs="TTE1857390t00"/>
          <w:lang w:bidi="hi-IN"/>
        </w:rPr>
        <w:tab/>
        <w:t>Notice Inviting Tender</w:t>
      </w:r>
    </w:p>
    <w:p w:rsidR="003305B9" w:rsidRPr="00AF0E71" w:rsidRDefault="003305B9" w:rsidP="003305B9">
      <w:pPr>
        <w:spacing w:after="120"/>
        <w:rPr>
          <w:rFonts w:ascii="Century Gothic" w:hAnsi="Century Gothic" w:cs="TTE1857390t00"/>
          <w:lang w:bidi="hi-IN"/>
        </w:rPr>
      </w:pPr>
      <w:r w:rsidRPr="00AF0E71">
        <w:rPr>
          <w:rFonts w:ascii="Century Gothic" w:hAnsi="Century Gothic" w:cs="TTE1857390t00"/>
          <w:lang w:bidi="hi-IN"/>
        </w:rPr>
        <w:t>OEM</w:t>
      </w:r>
      <w:r w:rsidRPr="00AF0E71">
        <w:rPr>
          <w:rFonts w:ascii="Century Gothic" w:hAnsi="Century Gothic" w:cs="TTE1857390t00"/>
          <w:lang w:bidi="hi-IN"/>
        </w:rPr>
        <w:tab/>
      </w:r>
      <w:r w:rsidRPr="00AF0E71">
        <w:rPr>
          <w:rFonts w:ascii="Century Gothic" w:hAnsi="Century Gothic" w:cs="TTE1857390t00"/>
          <w:lang w:bidi="hi-IN"/>
        </w:rPr>
        <w:tab/>
        <w:t>Original Equipment Manufacturer</w:t>
      </w:r>
    </w:p>
    <w:p w:rsidR="003305B9" w:rsidRDefault="003305B9" w:rsidP="003305B9">
      <w:pPr>
        <w:spacing w:after="120"/>
        <w:rPr>
          <w:rFonts w:ascii="Century Gothic" w:hAnsi="Century Gothic" w:cs="TTE1857390t00"/>
          <w:lang w:bidi="hi-IN"/>
        </w:rPr>
      </w:pPr>
      <w:r w:rsidRPr="00AF0E71">
        <w:rPr>
          <w:rFonts w:ascii="Century Gothic" w:hAnsi="Century Gothic" w:cs="TTE1857390t00"/>
          <w:lang w:bidi="hi-IN"/>
        </w:rPr>
        <w:t>OT</w:t>
      </w:r>
      <w:r w:rsidRPr="00AF0E71">
        <w:rPr>
          <w:rFonts w:ascii="Century Gothic" w:hAnsi="Century Gothic" w:cs="TTE1857390t00"/>
          <w:lang w:bidi="hi-IN"/>
        </w:rPr>
        <w:tab/>
      </w:r>
      <w:r w:rsidRPr="00AF0E71">
        <w:rPr>
          <w:rFonts w:ascii="Century Gothic" w:hAnsi="Century Gothic" w:cs="TTE1857390t00"/>
          <w:lang w:bidi="hi-IN"/>
        </w:rPr>
        <w:tab/>
        <w:t>Open Tender</w:t>
      </w:r>
    </w:p>
    <w:p w:rsidR="003305B9" w:rsidRPr="00AF0E71" w:rsidRDefault="003305B9" w:rsidP="003305B9">
      <w:pPr>
        <w:spacing w:after="120"/>
        <w:rPr>
          <w:rFonts w:ascii="Century Gothic" w:hAnsi="Century Gothic" w:cs="TTE1857390t00"/>
          <w:lang w:bidi="hi-IN"/>
        </w:rPr>
      </w:pPr>
      <w:r>
        <w:rPr>
          <w:rFonts w:ascii="Century Gothic" w:hAnsi="Century Gothic" w:cs="TTE1857390t00"/>
          <w:lang w:bidi="hi-IN"/>
        </w:rPr>
        <w:t>PCA</w:t>
      </w:r>
      <w:r>
        <w:rPr>
          <w:rFonts w:ascii="Century Gothic" w:hAnsi="Century Gothic" w:cs="TTE1857390t00"/>
          <w:lang w:bidi="hi-IN"/>
        </w:rPr>
        <w:tab/>
      </w:r>
      <w:r>
        <w:rPr>
          <w:rFonts w:ascii="Century Gothic" w:hAnsi="Century Gothic" w:cs="TTE1857390t00"/>
          <w:lang w:bidi="hi-IN"/>
        </w:rPr>
        <w:tab/>
        <w:t>Prompt Corrective Action</w:t>
      </w:r>
    </w:p>
    <w:p w:rsidR="003305B9" w:rsidRPr="00AF0E71" w:rsidRDefault="003305B9" w:rsidP="003305B9">
      <w:pPr>
        <w:spacing w:after="120"/>
        <w:rPr>
          <w:rFonts w:ascii="Century Gothic" w:hAnsi="Century Gothic" w:cs="TTE1857390t00"/>
          <w:lang w:bidi="hi-IN"/>
        </w:rPr>
      </w:pPr>
      <w:r w:rsidRPr="00AF0E71">
        <w:rPr>
          <w:rFonts w:ascii="Century Gothic" w:hAnsi="Century Gothic" w:cs="TTE1857390t00"/>
          <w:lang w:bidi="hi-IN"/>
        </w:rPr>
        <w:t>PO</w:t>
      </w:r>
      <w:r w:rsidRPr="00AF0E71">
        <w:rPr>
          <w:rFonts w:ascii="Century Gothic" w:hAnsi="Century Gothic" w:cs="TTE1857390t00"/>
          <w:lang w:bidi="hi-IN"/>
        </w:rPr>
        <w:tab/>
      </w:r>
      <w:r w:rsidRPr="00AF0E71">
        <w:rPr>
          <w:rFonts w:ascii="Century Gothic" w:hAnsi="Century Gothic" w:cs="TTE1857390t00"/>
          <w:lang w:bidi="hi-IN"/>
        </w:rPr>
        <w:tab/>
        <w:t xml:space="preserve">Purchase Order </w:t>
      </w:r>
    </w:p>
    <w:p w:rsidR="003305B9" w:rsidRPr="00AF0E71" w:rsidRDefault="003305B9" w:rsidP="003305B9">
      <w:pPr>
        <w:spacing w:after="120"/>
        <w:rPr>
          <w:rFonts w:ascii="Century Gothic" w:hAnsi="Century Gothic" w:cs="TTE1857390t00"/>
          <w:lang w:bidi="hi-IN"/>
        </w:rPr>
      </w:pPr>
      <w:r w:rsidRPr="00AF0E71">
        <w:rPr>
          <w:rFonts w:ascii="Century Gothic" w:hAnsi="Century Gothic" w:cs="TTE1857390t00"/>
          <w:lang w:bidi="hi-IN"/>
        </w:rPr>
        <w:t>PSU</w:t>
      </w:r>
      <w:r w:rsidRPr="00AF0E71">
        <w:rPr>
          <w:rFonts w:ascii="Century Gothic" w:hAnsi="Century Gothic" w:cs="TTE1857390t00"/>
          <w:lang w:bidi="hi-IN"/>
        </w:rPr>
        <w:tab/>
      </w:r>
      <w:r w:rsidRPr="00AF0E71">
        <w:rPr>
          <w:rFonts w:ascii="Century Gothic" w:hAnsi="Century Gothic" w:cs="TTE1857390t00"/>
          <w:lang w:bidi="hi-IN"/>
        </w:rPr>
        <w:tab/>
        <w:t>Public Sector Undertaking</w:t>
      </w:r>
    </w:p>
    <w:p w:rsidR="003305B9" w:rsidRPr="00AF0E71" w:rsidRDefault="003305B9" w:rsidP="003305B9">
      <w:pPr>
        <w:spacing w:after="120"/>
        <w:rPr>
          <w:rFonts w:ascii="Century Gothic" w:hAnsi="Century Gothic" w:cs="TTE1857390t00"/>
          <w:lang w:bidi="hi-IN"/>
        </w:rPr>
      </w:pPr>
      <w:r w:rsidRPr="00AF0E71">
        <w:rPr>
          <w:rFonts w:ascii="Century Gothic" w:hAnsi="Century Gothic" w:cs="TTE1857390t00"/>
          <w:lang w:bidi="hi-IN"/>
        </w:rPr>
        <w:t>QBS</w:t>
      </w:r>
      <w:r w:rsidRPr="00AF0E71">
        <w:rPr>
          <w:rFonts w:ascii="Century Gothic" w:hAnsi="Century Gothic" w:cs="TTE1857390t00"/>
          <w:lang w:bidi="hi-IN"/>
        </w:rPr>
        <w:tab/>
      </w:r>
      <w:r w:rsidRPr="00AF0E71">
        <w:rPr>
          <w:rFonts w:ascii="Century Gothic" w:hAnsi="Century Gothic" w:cs="TTE1857390t00"/>
          <w:lang w:bidi="hi-IN"/>
        </w:rPr>
        <w:tab/>
        <w:t>Quality Based Selection</w:t>
      </w:r>
    </w:p>
    <w:p w:rsidR="003305B9" w:rsidRPr="00AF0E71" w:rsidRDefault="003305B9" w:rsidP="003305B9">
      <w:pPr>
        <w:spacing w:after="120"/>
        <w:rPr>
          <w:rFonts w:ascii="Century Gothic" w:hAnsi="Century Gothic" w:cs="TTE1857390t00"/>
          <w:lang w:bidi="hi-IN"/>
        </w:rPr>
      </w:pPr>
      <w:r w:rsidRPr="00AF0E71">
        <w:rPr>
          <w:rFonts w:ascii="Century Gothic" w:hAnsi="Century Gothic" w:cs="TTE1857390t00"/>
          <w:lang w:bidi="hi-IN"/>
        </w:rPr>
        <w:t>QCBS</w:t>
      </w:r>
      <w:r w:rsidRPr="00AF0E71">
        <w:rPr>
          <w:rFonts w:ascii="Century Gothic" w:hAnsi="Century Gothic" w:cs="TTE1857390t00"/>
          <w:lang w:bidi="hi-IN"/>
        </w:rPr>
        <w:tab/>
      </w:r>
      <w:r w:rsidRPr="00AF0E71">
        <w:rPr>
          <w:rFonts w:ascii="Century Gothic" w:hAnsi="Century Gothic" w:cs="TTE1857390t00"/>
          <w:lang w:bidi="hi-IN"/>
        </w:rPr>
        <w:tab/>
        <w:t>Quality and Cost Based Selection</w:t>
      </w:r>
    </w:p>
    <w:p w:rsidR="003305B9" w:rsidRPr="00AF0E71" w:rsidRDefault="003305B9" w:rsidP="003305B9">
      <w:pPr>
        <w:spacing w:after="120"/>
        <w:rPr>
          <w:rFonts w:ascii="Century Gothic" w:hAnsi="Century Gothic" w:cs="TTE1857390t00"/>
          <w:lang w:bidi="hi-IN"/>
        </w:rPr>
      </w:pPr>
      <w:r w:rsidRPr="00AF0E71">
        <w:rPr>
          <w:rFonts w:ascii="Century Gothic" w:hAnsi="Century Gothic" w:cs="TTE1857390t00"/>
          <w:lang w:bidi="hi-IN"/>
        </w:rPr>
        <w:t>RBI</w:t>
      </w:r>
      <w:r w:rsidRPr="00AF0E71">
        <w:rPr>
          <w:rFonts w:ascii="Century Gothic" w:hAnsi="Century Gothic" w:cs="TTE1857390t00"/>
          <w:lang w:bidi="hi-IN"/>
        </w:rPr>
        <w:tab/>
      </w:r>
      <w:r w:rsidRPr="00AF0E71">
        <w:rPr>
          <w:rFonts w:ascii="Century Gothic" w:hAnsi="Century Gothic" w:cs="TTE1857390t00"/>
          <w:lang w:bidi="hi-IN"/>
        </w:rPr>
        <w:tab/>
        <w:t>Reserve Bank of India</w:t>
      </w:r>
    </w:p>
    <w:p w:rsidR="003305B9" w:rsidRPr="00AF0E71" w:rsidRDefault="003305B9" w:rsidP="003305B9">
      <w:pPr>
        <w:spacing w:after="120"/>
        <w:rPr>
          <w:rFonts w:ascii="Century Gothic" w:hAnsi="Century Gothic" w:cs="TTE1857390t00"/>
          <w:lang w:bidi="hi-IN"/>
        </w:rPr>
      </w:pPr>
      <w:r w:rsidRPr="00AF0E71">
        <w:rPr>
          <w:rFonts w:ascii="Century Gothic" w:hAnsi="Century Gothic" w:cs="TTE1857390t00"/>
          <w:lang w:bidi="hi-IN"/>
        </w:rPr>
        <w:t>RFP</w:t>
      </w:r>
      <w:r w:rsidRPr="00AF0E71">
        <w:rPr>
          <w:rFonts w:ascii="Century Gothic" w:hAnsi="Century Gothic" w:cs="TTE1857390t00"/>
          <w:lang w:bidi="hi-IN"/>
        </w:rPr>
        <w:tab/>
      </w:r>
      <w:r w:rsidRPr="00AF0E71">
        <w:rPr>
          <w:rFonts w:ascii="Century Gothic" w:hAnsi="Century Gothic" w:cs="TTE1857390t00"/>
          <w:lang w:bidi="hi-IN"/>
        </w:rPr>
        <w:tab/>
        <w:t>Request for Proposal</w:t>
      </w:r>
    </w:p>
    <w:p w:rsidR="003305B9" w:rsidRPr="00AF0E71" w:rsidRDefault="003305B9" w:rsidP="003305B9">
      <w:pPr>
        <w:spacing w:after="120"/>
        <w:rPr>
          <w:rFonts w:ascii="Century Gothic" w:hAnsi="Century Gothic" w:cs="TTE1857390t00"/>
          <w:lang w:bidi="hi-IN"/>
        </w:rPr>
      </w:pPr>
      <w:r w:rsidRPr="00AF0E71">
        <w:rPr>
          <w:rFonts w:ascii="Century Gothic" w:hAnsi="Century Gothic" w:cs="TTE1857390t00"/>
          <w:lang w:bidi="hi-IN"/>
        </w:rPr>
        <w:t>RFQ</w:t>
      </w:r>
      <w:r w:rsidRPr="00AF0E71">
        <w:rPr>
          <w:rFonts w:ascii="Century Gothic" w:hAnsi="Century Gothic" w:cs="TTE1857390t00"/>
          <w:lang w:bidi="hi-IN"/>
        </w:rPr>
        <w:tab/>
      </w:r>
      <w:r w:rsidRPr="00AF0E71">
        <w:rPr>
          <w:rFonts w:ascii="Century Gothic" w:hAnsi="Century Gothic" w:cs="TTE1857390t00"/>
          <w:lang w:bidi="hi-IN"/>
        </w:rPr>
        <w:tab/>
        <w:t>Request for Quotation</w:t>
      </w:r>
    </w:p>
    <w:p w:rsidR="003305B9" w:rsidRPr="00AF0E71" w:rsidRDefault="003305B9" w:rsidP="003305B9">
      <w:pPr>
        <w:spacing w:after="120"/>
        <w:rPr>
          <w:rFonts w:ascii="Century Gothic" w:hAnsi="Century Gothic" w:cs="TTE1857390t00"/>
          <w:lang w:bidi="hi-IN"/>
        </w:rPr>
      </w:pPr>
      <w:r w:rsidRPr="00AF0E71">
        <w:rPr>
          <w:rFonts w:ascii="Century Gothic" w:hAnsi="Century Gothic" w:cs="TTE1857390t00"/>
          <w:lang w:bidi="hi-IN"/>
        </w:rPr>
        <w:t>RM</w:t>
      </w:r>
      <w:r w:rsidRPr="00AF0E71">
        <w:rPr>
          <w:rFonts w:ascii="Century Gothic" w:hAnsi="Century Gothic" w:cs="TTE1857390t00"/>
          <w:lang w:bidi="hi-IN"/>
        </w:rPr>
        <w:tab/>
      </w:r>
      <w:r w:rsidRPr="00AF0E71">
        <w:rPr>
          <w:rFonts w:ascii="Century Gothic" w:hAnsi="Century Gothic" w:cs="TTE1857390t00"/>
          <w:lang w:bidi="hi-IN"/>
        </w:rPr>
        <w:tab/>
        <w:t xml:space="preserve">Regional Manager </w:t>
      </w:r>
    </w:p>
    <w:p w:rsidR="003305B9" w:rsidRDefault="003305B9" w:rsidP="003305B9">
      <w:pPr>
        <w:spacing w:after="120"/>
        <w:rPr>
          <w:rFonts w:ascii="Century Gothic" w:hAnsi="Century Gothic" w:cs="TTE1857390t00"/>
          <w:lang w:bidi="hi-IN"/>
        </w:rPr>
      </w:pPr>
      <w:r w:rsidRPr="00AF0E71">
        <w:rPr>
          <w:rFonts w:ascii="Century Gothic" w:hAnsi="Century Gothic" w:cs="TTE1857390t00"/>
          <w:lang w:bidi="hi-IN"/>
        </w:rPr>
        <w:t>RO</w:t>
      </w:r>
      <w:r w:rsidRPr="00AF0E71">
        <w:rPr>
          <w:rFonts w:ascii="Century Gothic" w:hAnsi="Century Gothic" w:cs="TTE1857390t00"/>
          <w:lang w:bidi="hi-IN"/>
        </w:rPr>
        <w:tab/>
      </w:r>
      <w:r w:rsidRPr="00AF0E71">
        <w:rPr>
          <w:rFonts w:ascii="Century Gothic" w:hAnsi="Century Gothic" w:cs="TTE1857390t00"/>
          <w:lang w:bidi="hi-IN"/>
        </w:rPr>
        <w:tab/>
        <w:t>Regional Office</w:t>
      </w:r>
    </w:p>
    <w:p w:rsidR="003305B9" w:rsidRDefault="003305B9" w:rsidP="003305B9">
      <w:pPr>
        <w:spacing w:after="120"/>
        <w:rPr>
          <w:rFonts w:ascii="Century Gothic" w:hAnsi="Century Gothic" w:cs="TTE1857390t00"/>
          <w:lang w:bidi="hi-IN"/>
        </w:rPr>
      </w:pPr>
      <w:r>
        <w:rPr>
          <w:rFonts w:ascii="Century Gothic" w:hAnsi="Century Gothic" w:cs="TTE1857390t00"/>
          <w:lang w:bidi="hi-IN"/>
        </w:rPr>
        <w:t>RPC</w:t>
      </w:r>
      <w:r>
        <w:rPr>
          <w:rFonts w:ascii="Century Gothic" w:hAnsi="Century Gothic" w:cs="TTE1857390t00"/>
          <w:lang w:bidi="hi-IN"/>
        </w:rPr>
        <w:tab/>
      </w:r>
      <w:r>
        <w:rPr>
          <w:rFonts w:ascii="Century Gothic" w:hAnsi="Century Gothic" w:cs="TTE1857390t00"/>
          <w:lang w:bidi="hi-IN"/>
        </w:rPr>
        <w:tab/>
        <w:t>Regional Premises Committee</w:t>
      </w:r>
    </w:p>
    <w:p w:rsidR="003305B9" w:rsidRDefault="003305B9" w:rsidP="003305B9">
      <w:pPr>
        <w:spacing w:after="120"/>
        <w:rPr>
          <w:rFonts w:ascii="Century Gothic" w:hAnsi="Century Gothic" w:cs="TTE1857390t00"/>
          <w:lang w:bidi="hi-IN"/>
        </w:rPr>
      </w:pPr>
      <w:r>
        <w:rPr>
          <w:rFonts w:ascii="Century Gothic" w:hAnsi="Century Gothic" w:cs="TTE1857390t00"/>
          <w:lang w:bidi="hi-IN"/>
        </w:rPr>
        <w:t>SOP</w:t>
      </w:r>
      <w:r>
        <w:rPr>
          <w:rFonts w:ascii="Century Gothic" w:hAnsi="Century Gothic" w:cs="TTE1857390t00"/>
          <w:lang w:bidi="hi-IN"/>
        </w:rPr>
        <w:tab/>
      </w:r>
      <w:r>
        <w:rPr>
          <w:rFonts w:ascii="Century Gothic" w:hAnsi="Century Gothic" w:cs="TTE1857390t00"/>
          <w:lang w:bidi="hi-IN"/>
        </w:rPr>
        <w:tab/>
        <w:t>Standard Operating Procedure</w:t>
      </w:r>
    </w:p>
    <w:p w:rsidR="003305B9" w:rsidRPr="00AF0E71" w:rsidRDefault="003305B9" w:rsidP="003305B9">
      <w:pPr>
        <w:spacing w:after="120"/>
        <w:rPr>
          <w:rFonts w:ascii="Century Gothic" w:hAnsi="Century Gothic" w:cs="TTE1857390t00"/>
          <w:lang w:bidi="hi-IN"/>
        </w:rPr>
      </w:pPr>
      <w:r>
        <w:rPr>
          <w:rFonts w:ascii="Century Gothic" w:hAnsi="Century Gothic" w:cs="TTE1857390t00"/>
          <w:lang w:bidi="hi-IN"/>
        </w:rPr>
        <w:t>SRM</w:t>
      </w:r>
      <w:r>
        <w:rPr>
          <w:rFonts w:ascii="Century Gothic" w:hAnsi="Century Gothic" w:cs="TTE1857390t00"/>
          <w:lang w:bidi="hi-IN"/>
        </w:rPr>
        <w:tab/>
      </w:r>
      <w:r>
        <w:rPr>
          <w:rFonts w:ascii="Century Gothic" w:hAnsi="Century Gothic" w:cs="TTE1857390t00"/>
          <w:lang w:bidi="hi-IN"/>
        </w:rPr>
        <w:tab/>
        <w:t>Senior Regional Manager</w:t>
      </w:r>
    </w:p>
    <w:p w:rsidR="003305B9" w:rsidRPr="00AF0E71" w:rsidRDefault="003305B9" w:rsidP="003305B9">
      <w:pPr>
        <w:spacing w:after="120"/>
        <w:rPr>
          <w:rFonts w:ascii="Century Gothic" w:hAnsi="Century Gothic"/>
          <w:iCs/>
        </w:rPr>
      </w:pPr>
      <w:r w:rsidRPr="00AF0E71">
        <w:rPr>
          <w:rFonts w:ascii="Century Gothic" w:hAnsi="Century Gothic"/>
          <w:iCs/>
        </w:rPr>
        <w:t xml:space="preserve">TEC </w:t>
      </w:r>
      <w:r w:rsidRPr="00AF0E71">
        <w:rPr>
          <w:rFonts w:ascii="Century Gothic" w:hAnsi="Century Gothic"/>
          <w:iCs/>
        </w:rPr>
        <w:tab/>
      </w:r>
      <w:r w:rsidRPr="00AF0E71">
        <w:rPr>
          <w:rFonts w:ascii="Century Gothic" w:hAnsi="Century Gothic"/>
          <w:iCs/>
        </w:rPr>
        <w:tab/>
        <w:t>Tender Evaluation Committee</w:t>
      </w:r>
    </w:p>
    <w:p w:rsidR="003305B9" w:rsidRDefault="003305B9" w:rsidP="003305B9">
      <w:pPr>
        <w:spacing w:after="120"/>
        <w:rPr>
          <w:rFonts w:ascii="Century Gothic" w:hAnsi="Century Gothic" w:cs="TTE1857390t00"/>
          <w:lang w:bidi="hi-IN"/>
        </w:rPr>
      </w:pPr>
      <w:r w:rsidRPr="00AF0E71">
        <w:rPr>
          <w:rFonts w:ascii="Century Gothic" w:hAnsi="Century Gothic" w:cs="TTE1857390t00"/>
          <w:lang w:bidi="hi-IN"/>
        </w:rPr>
        <w:t>TER</w:t>
      </w:r>
      <w:r w:rsidRPr="00AF0E71">
        <w:rPr>
          <w:rFonts w:ascii="Century Gothic" w:hAnsi="Century Gothic" w:cs="TTE1857390t00"/>
          <w:lang w:bidi="hi-IN"/>
        </w:rPr>
        <w:tab/>
      </w:r>
      <w:r w:rsidRPr="00AF0E71">
        <w:rPr>
          <w:rFonts w:ascii="Century Gothic" w:hAnsi="Century Gothic" w:cs="TTE1857390t00"/>
          <w:lang w:bidi="hi-IN"/>
        </w:rPr>
        <w:tab/>
        <w:t>Tender Evaluation Report</w:t>
      </w:r>
    </w:p>
    <w:p w:rsidR="003305B9" w:rsidRPr="00AF0E71" w:rsidRDefault="003305B9" w:rsidP="003305B9">
      <w:pPr>
        <w:spacing w:after="120"/>
        <w:rPr>
          <w:rFonts w:ascii="Century Gothic" w:hAnsi="Century Gothic" w:cs="TTE1857390t00"/>
          <w:lang w:bidi="hi-IN"/>
        </w:rPr>
      </w:pPr>
      <w:r>
        <w:rPr>
          <w:rFonts w:ascii="Century Gothic" w:hAnsi="Century Gothic" w:cs="TTE1857390t00"/>
          <w:lang w:bidi="hi-IN"/>
        </w:rPr>
        <w:t>TMC</w:t>
      </w:r>
      <w:r>
        <w:rPr>
          <w:rFonts w:ascii="Century Gothic" w:hAnsi="Century Gothic" w:cs="TTE1857390t00"/>
          <w:lang w:bidi="hi-IN"/>
        </w:rPr>
        <w:tab/>
      </w:r>
      <w:r>
        <w:rPr>
          <w:rFonts w:ascii="Century Gothic" w:hAnsi="Century Gothic" w:cs="TTE1857390t00"/>
          <w:lang w:bidi="hi-IN"/>
        </w:rPr>
        <w:tab/>
        <w:t>Top Management Committee</w:t>
      </w:r>
    </w:p>
    <w:p w:rsidR="003305B9" w:rsidRDefault="003305B9" w:rsidP="003305B9">
      <w:pPr>
        <w:spacing w:after="120"/>
        <w:rPr>
          <w:rFonts w:ascii="Century Gothic" w:hAnsi="Century Gothic"/>
          <w:iCs/>
        </w:rPr>
      </w:pPr>
      <w:r w:rsidRPr="00AF0E71">
        <w:rPr>
          <w:rFonts w:ascii="Century Gothic" w:hAnsi="Century Gothic"/>
          <w:iCs/>
        </w:rPr>
        <w:t xml:space="preserve">TC </w:t>
      </w:r>
      <w:r w:rsidRPr="00AF0E71">
        <w:rPr>
          <w:rFonts w:ascii="Century Gothic" w:hAnsi="Century Gothic"/>
          <w:iCs/>
        </w:rPr>
        <w:tab/>
      </w:r>
      <w:r w:rsidRPr="00AF0E71">
        <w:rPr>
          <w:rFonts w:ascii="Century Gothic" w:hAnsi="Century Gothic"/>
          <w:iCs/>
        </w:rPr>
        <w:tab/>
        <w:t>Tender Committee</w:t>
      </w:r>
    </w:p>
    <w:p w:rsidR="003305B9" w:rsidRPr="00AF0E71" w:rsidRDefault="003305B9" w:rsidP="003305B9">
      <w:pPr>
        <w:spacing w:after="120"/>
        <w:rPr>
          <w:rFonts w:ascii="Century Gothic" w:hAnsi="Century Gothic"/>
          <w:iCs/>
        </w:rPr>
      </w:pPr>
      <w:r>
        <w:rPr>
          <w:rFonts w:ascii="Century Gothic" w:hAnsi="Century Gothic"/>
          <w:iCs/>
        </w:rPr>
        <w:t xml:space="preserve">ZO </w:t>
      </w:r>
      <w:r>
        <w:rPr>
          <w:rFonts w:ascii="Century Gothic" w:hAnsi="Century Gothic"/>
          <w:iCs/>
        </w:rPr>
        <w:tab/>
      </w:r>
      <w:r>
        <w:rPr>
          <w:rFonts w:ascii="Century Gothic" w:hAnsi="Century Gothic"/>
          <w:iCs/>
        </w:rPr>
        <w:tab/>
        <w:t>Zonal Office</w:t>
      </w:r>
    </w:p>
    <w:p w:rsidR="003305B9" w:rsidRDefault="003305B9" w:rsidP="003305B9">
      <w:pPr>
        <w:spacing w:after="120"/>
        <w:rPr>
          <w:rFonts w:ascii="Century Gothic" w:hAnsi="Century Gothic"/>
        </w:rPr>
      </w:pPr>
    </w:p>
    <w:p w:rsidR="003305B9" w:rsidRDefault="003305B9" w:rsidP="003305B9">
      <w:pPr>
        <w:spacing w:after="120"/>
        <w:rPr>
          <w:rFonts w:ascii="Century Gothic" w:hAnsi="Century Gothic"/>
        </w:rPr>
      </w:pPr>
    </w:p>
    <w:p w:rsidR="003305B9" w:rsidRPr="00F5398A" w:rsidRDefault="003305B9" w:rsidP="003305B9">
      <w:pPr>
        <w:pStyle w:val="ListParagraph"/>
        <w:ind w:left="0"/>
        <w:jc w:val="center"/>
        <w:rPr>
          <w:rFonts w:ascii="Century Gothic" w:hAnsi="Century Gothic"/>
          <w:color w:val="984806" w:themeColor="accent6" w:themeShade="80"/>
          <w:sz w:val="24"/>
          <w:szCs w:val="24"/>
        </w:rPr>
      </w:pPr>
      <w:r w:rsidRPr="00F5398A">
        <w:rPr>
          <w:rFonts w:ascii="Century Gothic" w:hAnsi="Century Gothic"/>
          <w:color w:val="984806" w:themeColor="accent6" w:themeShade="80"/>
          <w:sz w:val="24"/>
          <w:szCs w:val="24"/>
        </w:rPr>
        <w:t>◘◘◘◘◘</w:t>
      </w:r>
    </w:p>
    <w:p w:rsidR="003305B9" w:rsidRDefault="003305B9" w:rsidP="003305B9">
      <w:pPr>
        <w:spacing w:after="120"/>
        <w:rPr>
          <w:rFonts w:ascii="Century Gothic" w:hAnsi="Century Gothic"/>
        </w:rPr>
      </w:pPr>
    </w:p>
    <w:bookmarkEnd w:id="12"/>
    <w:bookmarkEnd w:id="13"/>
    <w:bookmarkEnd w:id="14"/>
    <w:bookmarkEnd w:id="15"/>
    <w:p w:rsidR="00CB4476" w:rsidRPr="00AF0E71" w:rsidRDefault="00CB4476" w:rsidP="00854F48">
      <w:pPr>
        <w:pStyle w:val="ListParagraph"/>
        <w:ind w:left="360"/>
        <w:jc w:val="center"/>
        <w:rPr>
          <w:rFonts w:ascii="Century Gothic" w:hAnsi="Century Gothic" w:cs="Mangal"/>
          <w:b/>
          <w:bCs/>
          <w:i/>
          <w:color w:val="4F6228" w:themeColor="accent3" w:themeShade="80"/>
          <w:lang w:bidi="hi-IN"/>
        </w:rPr>
      </w:pPr>
    </w:p>
    <w:sectPr w:rsidR="00CB4476" w:rsidRPr="00AF0E71" w:rsidSect="00337B26">
      <w:footerReference w:type="default" r:id="rId14"/>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9D4" w:rsidRDefault="008179D4" w:rsidP="00FB7A4E">
      <w:r>
        <w:separator/>
      </w:r>
    </w:p>
  </w:endnote>
  <w:endnote w:type="continuationSeparator" w:id="1">
    <w:p w:rsidR="008179D4" w:rsidRDefault="008179D4" w:rsidP="00FB7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MNJKI+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E1857390t00">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5C1" w:rsidRPr="00042562" w:rsidRDefault="002A157C" w:rsidP="00042562">
    <w:pPr>
      <w:pStyle w:val="Footer"/>
      <w:pBdr>
        <w:top w:val="thinThickSmallGap" w:sz="24" w:space="1" w:color="622423" w:themeColor="accent2" w:themeShade="7F"/>
      </w:pBdr>
      <w:rPr>
        <w:rFonts w:asciiTheme="minorHAnsi" w:hAnsiTheme="minorHAnsi" w:cstheme="minorHAnsi"/>
        <w:sz w:val="22"/>
        <w:szCs w:val="22"/>
      </w:rPr>
    </w:pPr>
    <w:r>
      <w:rPr>
        <w:rFonts w:asciiTheme="minorHAnsi" w:hAnsiTheme="minorHAnsi" w:cstheme="minorHAnsi"/>
        <w:sz w:val="22"/>
        <w:szCs w:val="22"/>
      </w:rPr>
      <w:t>Indian Overseas Bank, GAD</w:t>
    </w:r>
    <w:r w:rsidR="00D035C1" w:rsidRPr="00042562">
      <w:rPr>
        <w:rFonts w:asciiTheme="minorHAnsi" w:hAnsiTheme="minorHAnsi" w:cstheme="minorHAnsi"/>
        <w:sz w:val="22"/>
        <w:szCs w:val="22"/>
      </w:rPr>
      <w:t xml:space="preserve"> – Central Office</w:t>
    </w:r>
    <w:r w:rsidR="00D035C1" w:rsidRPr="00042562">
      <w:rPr>
        <w:rFonts w:asciiTheme="minorHAnsi" w:hAnsiTheme="minorHAnsi" w:cstheme="minorHAnsi"/>
        <w:sz w:val="22"/>
        <w:szCs w:val="22"/>
      </w:rPr>
      <w:ptab w:relativeTo="margin" w:alignment="right" w:leader="none"/>
    </w:r>
    <w:r w:rsidR="00D035C1" w:rsidRPr="00042562">
      <w:rPr>
        <w:rFonts w:asciiTheme="minorHAnsi" w:hAnsiTheme="minorHAnsi" w:cstheme="minorHAnsi"/>
        <w:sz w:val="22"/>
        <w:szCs w:val="22"/>
      </w:rPr>
      <w:t xml:space="preserve">Page </w:t>
    </w:r>
    <w:r w:rsidR="00D36858" w:rsidRPr="00042562">
      <w:rPr>
        <w:rFonts w:asciiTheme="minorHAnsi" w:hAnsiTheme="minorHAnsi" w:cstheme="minorHAnsi"/>
        <w:sz w:val="22"/>
        <w:szCs w:val="22"/>
      </w:rPr>
      <w:fldChar w:fldCharType="begin"/>
    </w:r>
    <w:r w:rsidR="00D035C1" w:rsidRPr="00042562">
      <w:rPr>
        <w:rFonts w:asciiTheme="minorHAnsi" w:hAnsiTheme="minorHAnsi" w:cstheme="minorHAnsi"/>
        <w:sz w:val="22"/>
        <w:szCs w:val="22"/>
      </w:rPr>
      <w:instrText xml:space="preserve"> PAGE   \* MERGEFORMAT </w:instrText>
    </w:r>
    <w:r w:rsidR="00D36858" w:rsidRPr="00042562">
      <w:rPr>
        <w:rFonts w:asciiTheme="minorHAnsi" w:hAnsiTheme="minorHAnsi" w:cstheme="minorHAnsi"/>
        <w:sz w:val="22"/>
        <w:szCs w:val="22"/>
      </w:rPr>
      <w:fldChar w:fldCharType="separate"/>
    </w:r>
    <w:r w:rsidR="00223C48">
      <w:rPr>
        <w:rFonts w:asciiTheme="minorHAnsi" w:hAnsiTheme="minorHAnsi" w:cstheme="minorHAnsi"/>
        <w:noProof/>
        <w:sz w:val="22"/>
        <w:szCs w:val="22"/>
      </w:rPr>
      <w:t>1</w:t>
    </w:r>
    <w:r w:rsidR="00D36858" w:rsidRPr="00042562">
      <w:rPr>
        <w:rFonts w:asciiTheme="minorHAnsi" w:hAnsiTheme="minorHAnsi" w:cstheme="minorHAnsi"/>
        <w:sz w:val="22"/>
        <w:szCs w:val="22"/>
      </w:rPr>
      <w:fldChar w:fldCharType="end"/>
    </w:r>
  </w:p>
  <w:p w:rsidR="00D035C1" w:rsidRPr="00042562" w:rsidRDefault="00D035C1">
    <w:pPr>
      <w:rPr>
        <w:rFonts w:asciiTheme="minorHAnsi" w:hAnsiTheme="minorHAnsi" w:cstheme="minorHAnsi"/>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9D4" w:rsidRDefault="008179D4" w:rsidP="00FB7A4E">
      <w:r>
        <w:separator/>
      </w:r>
    </w:p>
  </w:footnote>
  <w:footnote w:type="continuationSeparator" w:id="1">
    <w:p w:rsidR="008179D4" w:rsidRDefault="008179D4" w:rsidP="00FB7A4E">
      <w:r>
        <w:continuationSeparator/>
      </w:r>
    </w:p>
  </w:footnote>
  <w:footnote w:id="2">
    <w:p w:rsidR="00D035C1" w:rsidRDefault="00D035C1">
      <w:pPr>
        <w:pStyle w:val="FootnoteText"/>
      </w:pPr>
      <w:r w:rsidRPr="00CE5374">
        <w:rPr>
          <w:rFonts w:ascii="Century Gothic" w:hAnsi="Century Gothic"/>
          <w:sz w:val="18"/>
          <w:szCs w:val="18"/>
        </w:rPr>
        <w:t>The threshold values for adopting different methods of procurements have been defined separately in this chapter</w:t>
      </w:r>
      <w:r>
        <w:rPr>
          <w:rFonts w:ascii="Century Gothic" w:hAnsi="Century Gothic"/>
          <w:sz w:val="24"/>
          <w:szCs w:val="24"/>
        </w:rPr>
        <w:t>.</w:t>
      </w:r>
      <w:r>
        <w:rPr>
          <w:rStyle w:val="FootnoteReference"/>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0E7"/>
    <w:multiLevelType w:val="hybridMultilevel"/>
    <w:tmpl w:val="8A5C81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A2EE0"/>
    <w:multiLevelType w:val="multilevel"/>
    <w:tmpl w:val="9BC66868"/>
    <w:lvl w:ilvl="0">
      <w:start w:val="1"/>
      <w:numFmt w:val="decimal"/>
      <w:lvlText w:val="%1.0"/>
      <w:lvlJc w:val="left"/>
      <w:pPr>
        <w:tabs>
          <w:tab w:val="num" w:pos="720"/>
        </w:tabs>
        <w:ind w:left="720" w:hanging="720"/>
      </w:pPr>
      <w:rPr>
        <w:b/>
        <w:bCs/>
      </w:rPr>
    </w:lvl>
    <w:lvl w:ilvl="1">
      <w:start w:val="1"/>
      <w:numFmt w:val="decimal"/>
      <w:lvlText w:val="%1.%2."/>
      <w:lvlJc w:val="left"/>
      <w:pPr>
        <w:tabs>
          <w:tab w:val="num" w:pos="720"/>
        </w:tabs>
        <w:ind w:left="720" w:hanging="720"/>
      </w:pPr>
      <w:rPr>
        <w:sz w:val="18"/>
        <w:szCs w:val="18"/>
      </w:rPr>
    </w:lvl>
    <w:lvl w:ilvl="2">
      <w:start w:val="1"/>
      <w:numFmt w:val="lowerLetter"/>
      <w:lvlText w:val="(%3)"/>
      <w:lvlJc w:val="left"/>
      <w:pPr>
        <w:tabs>
          <w:tab w:val="num" w:pos="1674"/>
        </w:tabs>
        <w:ind w:left="1674" w:hanging="504"/>
      </w:pPr>
      <w:rPr>
        <w:i w:val="0"/>
        <w:iCs/>
      </w:rPr>
    </w:lvl>
    <w:lvl w:ilvl="3">
      <w:start w:val="1"/>
      <w:numFmt w:val="lowerRoman"/>
      <w:lvlText w:val="(%4)"/>
      <w:lvlJc w:val="left"/>
      <w:pPr>
        <w:tabs>
          <w:tab w:val="num" w:pos="1944"/>
        </w:tabs>
        <w:ind w:left="1944" w:hanging="72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1071C3"/>
    <w:multiLevelType w:val="hybridMultilevel"/>
    <w:tmpl w:val="EEA85A7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106D71"/>
    <w:multiLevelType w:val="hybridMultilevel"/>
    <w:tmpl w:val="AEEE8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455C1"/>
    <w:multiLevelType w:val="hybridMultilevel"/>
    <w:tmpl w:val="30FE0F78"/>
    <w:lvl w:ilvl="0" w:tplc="0409001B">
      <w:start w:val="1"/>
      <w:numFmt w:val="lowerRoman"/>
      <w:lvlText w:val="%1."/>
      <w:lvlJc w:val="right"/>
      <w:pPr>
        <w:ind w:left="1541" w:hanging="360"/>
      </w:p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5">
    <w:nsid w:val="0C972D19"/>
    <w:multiLevelType w:val="hybridMultilevel"/>
    <w:tmpl w:val="88F82C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3171CC"/>
    <w:multiLevelType w:val="multilevel"/>
    <w:tmpl w:val="CE10F82E"/>
    <w:lvl w:ilvl="0">
      <w:start w:val="1"/>
      <w:numFmt w:val="decimal"/>
      <w:lvlText w:val="%1.0"/>
      <w:lvlJc w:val="left"/>
      <w:pPr>
        <w:tabs>
          <w:tab w:val="num" w:pos="720"/>
        </w:tabs>
        <w:ind w:left="720" w:hanging="720"/>
      </w:pPr>
      <w:rPr>
        <w:rFonts w:hint="default"/>
      </w:rPr>
    </w:lvl>
    <w:lvl w:ilvl="1">
      <w:start w:val="1"/>
      <w:numFmt w:val="lowerLetter"/>
      <w:lvlText w:val="(%2)"/>
      <w:lvlJc w:val="left"/>
      <w:pPr>
        <w:tabs>
          <w:tab w:val="num" w:pos="720"/>
        </w:tabs>
        <w:ind w:left="720" w:hanging="720"/>
      </w:pPr>
      <w:rPr>
        <w:rFonts w:hint="default"/>
      </w:rPr>
    </w:lvl>
    <w:lvl w:ilvl="2">
      <w:start w:val="1"/>
      <w:numFmt w:val="lowerLetter"/>
      <w:lvlText w:val="(%3)"/>
      <w:lvlJc w:val="left"/>
      <w:pPr>
        <w:tabs>
          <w:tab w:val="num" w:pos="1224"/>
        </w:tabs>
        <w:ind w:left="1224" w:hanging="504"/>
      </w:pPr>
      <w:rPr>
        <w:rFonts w:hint="default"/>
      </w:rPr>
    </w:lvl>
    <w:lvl w:ilvl="3">
      <w:start w:val="1"/>
      <w:numFmt w:val="lowerRoman"/>
      <w:lvlText w:val="(%4)"/>
      <w:lvlJc w:val="left"/>
      <w:pPr>
        <w:tabs>
          <w:tab w:val="num" w:pos="1944"/>
        </w:tabs>
        <w:ind w:left="1944"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0CE635F"/>
    <w:multiLevelType w:val="hybridMultilevel"/>
    <w:tmpl w:val="58F2930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11D54D46"/>
    <w:multiLevelType w:val="hybridMultilevel"/>
    <w:tmpl w:val="74848CE6"/>
    <w:lvl w:ilvl="0" w:tplc="E32A6B6C">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166768"/>
    <w:multiLevelType w:val="hybridMultilevel"/>
    <w:tmpl w:val="40685B7C"/>
    <w:lvl w:ilvl="0" w:tplc="F6407D00">
      <w:start w:val="1"/>
      <w:numFmt w:val="lowerLetter"/>
      <w:lvlText w:val="%1)"/>
      <w:lvlJc w:val="left"/>
      <w:pPr>
        <w:ind w:left="720" w:hanging="360"/>
      </w:pPr>
      <w:rPr>
        <w:sz w:val="24"/>
        <w:szCs w:val="24"/>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173454AB"/>
    <w:multiLevelType w:val="hybridMultilevel"/>
    <w:tmpl w:val="D3A603C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184E1714"/>
    <w:multiLevelType w:val="multilevel"/>
    <w:tmpl w:val="9A227B3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224"/>
        </w:tabs>
        <w:ind w:left="1224" w:hanging="504"/>
      </w:pPr>
      <w:rPr>
        <w:rFonts w:hint="default"/>
      </w:rPr>
    </w:lvl>
    <w:lvl w:ilvl="3">
      <w:start w:val="1"/>
      <w:numFmt w:val="lowerRoman"/>
      <w:lvlText w:val="(%4)"/>
      <w:lvlJc w:val="left"/>
      <w:pPr>
        <w:tabs>
          <w:tab w:val="num" w:pos="1944"/>
        </w:tabs>
        <w:ind w:left="1944"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87B6968"/>
    <w:multiLevelType w:val="hybridMultilevel"/>
    <w:tmpl w:val="2BBE8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B293092"/>
    <w:multiLevelType w:val="hybridMultilevel"/>
    <w:tmpl w:val="6A3AD290"/>
    <w:lvl w:ilvl="0" w:tplc="574C6A82">
      <w:start w:val="1"/>
      <w:numFmt w:val="lowerRoman"/>
      <w:lvlText w:val="(%1)"/>
      <w:lvlJc w:val="left"/>
      <w:pPr>
        <w:tabs>
          <w:tab w:val="num" w:pos="0"/>
        </w:tabs>
        <w:ind w:left="0" w:hanging="360"/>
      </w:pPr>
      <w:rPr>
        <w:rFont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4">
    <w:nsid w:val="1C052487"/>
    <w:multiLevelType w:val="hybridMultilevel"/>
    <w:tmpl w:val="CA8AB7A6"/>
    <w:lvl w:ilvl="0" w:tplc="04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1D8B08A5"/>
    <w:multiLevelType w:val="hybridMultilevel"/>
    <w:tmpl w:val="C9A44AE6"/>
    <w:lvl w:ilvl="0" w:tplc="760C420A">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3AF1EA9"/>
    <w:multiLevelType w:val="hybridMultilevel"/>
    <w:tmpl w:val="D3FAD012"/>
    <w:lvl w:ilvl="0" w:tplc="574C6A82">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23E4104E"/>
    <w:multiLevelType w:val="hybridMultilevel"/>
    <w:tmpl w:val="58308E72"/>
    <w:lvl w:ilvl="0" w:tplc="760C420A">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40913BD"/>
    <w:multiLevelType w:val="hybridMultilevel"/>
    <w:tmpl w:val="7520E97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28B1581F"/>
    <w:multiLevelType w:val="hybridMultilevel"/>
    <w:tmpl w:val="EEA85A7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9085773"/>
    <w:multiLevelType w:val="hybridMultilevel"/>
    <w:tmpl w:val="243EC762"/>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21">
    <w:nsid w:val="299864F2"/>
    <w:multiLevelType w:val="hybridMultilevel"/>
    <w:tmpl w:val="DC9E589C"/>
    <w:lvl w:ilvl="0" w:tplc="D750AF16">
      <w:start w:val="1"/>
      <w:numFmt w:val="decimal"/>
      <w:lvlText w:val="%1)"/>
      <w:lvlJc w:val="left"/>
      <w:pPr>
        <w:ind w:left="806" w:hanging="360"/>
      </w:pPr>
      <w:rPr>
        <w:b w:val="0"/>
        <w:color w:val="000000" w:themeColor="text1"/>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2">
    <w:nsid w:val="305D233F"/>
    <w:multiLevelType w:val="hybridMultilevel"/>
    <w:tmpl w:val="8AE0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7A5BB5"/>
    <w:multiLevelType w:val="hybridMultilevel"/>
    <w:tmpl w:val="30128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14692F"/>
    <w:multiLevelType w:val="hybridMultilevel"/>
    <w:tmpl w:val="C0EEFC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65B1071"/>
    <w:multiLevelType w:val="hybridMultilevel"/>
    <w:tmpl w:val="09CC5C14"/>
    <w:lvl w:ilvl="0" w:tplc="760C420A">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375A2B8A"/>
    <w:multiLevelType w:val="hybridMultilevel"/>
    <w:tmpl w:val="0930BB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85243E"/>
    <w:multiLevelType w:val="hybridMultilevel"/>
    <w:tmpl w:val="52EA6E10"/>
    <w:lvl w:ilvl="0" w:tplc="760C420A">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3BFC723C"/>
    <w:multiLevelType w:val="hybridMultilevel"/>
    <w:tmpl w:val="4B0A1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28B1F95"/>
    <w:multiLevelType w:val="hybridMultilevel"/>
    <w:tmpl w:val="AFD28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21787E"/>
    <w:multiLevelType w:val="hybridMultilevel"/>
    <w:tmpl w:val="727EE15A"/>
    <w:lvl w:ilvl="0" w:tplc="04090017">
      <w:start w:val="1"/>
      <w:numFmt w:val="lowerLetter"/>
      <w:lvlText w:val="%1)"/>
      <w:lvlJc w:val="left"/>
      <w:pPr>
        <w:ind w:left="914" w:hanging="360"/>
      </w:pPr>
    </w:lvl>
    <w:lvl w:ilvl="1" w:tplc="04090019">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31">
    <w:nsid w:val="442F75FD"/>
    <w:multiLevelType w:val="hybridMultilevel"/>
    <w:tmpl w:val="7DA6A80E"/>
    <w:lvl w:ilvl="0" w:tplc="04090013">
      <w:start w:val="1"/>
      <w:numFmt w:val="upperRoman"/>
      <w:lvlText w:val="%1."/>
      <w:lvlJc w:val="right"/>
      <w:pPr>
        <w:ind w:left="1454" w:hanging="360"/>
      </w:p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32">
    <w:nsid w:val="447B5DE2"/>
    <w:multiLevelType w:val="hybridMultilevel"/>
    <w:tmpl w:val="E0A2441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4D97ECB"/>
    <w:multiLevelType w:val="multilevel"/>
    <w:tmpl w:val="32E25C7E"/>
    <w:lvl w:ilvl="0">
      <w:start w:val="1"/>
      <w:numFmt w:val="decimal"/>
      <w:lvlText w:val="%1.0"/>
      <w:lvlJc w:val="left"/>
      <w:pPr>
        <w:tabs>
          <w:tab w:val="num" w:pos="720"/>
        </w:tabs>
        <w:ind w:left="720" w:hanging="720"/>
      </w:pPr>
      <w:rPr>
        <w:b/>
        <w:bCs/>
      </w:rPr>
    </w:lvl>
    <w:lvl w:ilvl="1">
      <w:start w:val="1"/>
      <w:numFmt w:val="decimal"/>
      <w:lvlText w:val="%1.%2."/>
      <w:lvlJc w:val="left"/>
      <w:pPr>
        <w:tabs>
          <w:tab w:val="num" w:pos="720"/>
        </w:tabs>
        <w:ind w:left="720" w:hanging="720"/>
      </w:pPr>
      <w:rPr>
        <w:sz w:val="24"/>
        <w:szCs w:val="24"/>
      </w:rPr>
    </w:lvl>
    <w:lvl w:ilvl="2">
      <w:start w:val="1"/>
      <w:numFmt w:val="lowerLetter"/>
      <w:lvlText w:val="(%3)"/>
      <w:lvlJc w:val="left"/>
      <w:pPr>
        <w:tabs>
          <w:tab w:val="num" w:pos="1224"/>
        </w:tabs>
        <w:ind w:left="1224" w:hanging="504"/>
      </w:pPr>
      <w:rPr>
        <w:i w:val="0"/>
        <w:iCs/>
      </w:rPr>
    </w:lvl>
    <w:lvl w:ilvl="3">
      <w:start w:val="1"/>
      <w:numFmt w:val="lowerRoman"/>
      <w:lvlText w:val="(%4)"/>
      <w:lvlJc w:val="left"/>
      <w:pPr>
        <w:tabs>
          <w:tab w:val="num" w:pos="1944"/>
        </w:tabs>
        <w:ind w:left="1944" w:hanging="72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5AB007E"/>
    <w:multiLevelType w:val="hybridMultilevel"/>
    <w:tmpl w:val="1A5A731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474B4EBE"/>
    <w:multiLevelType w:val="hybridMultilevel"/>
    <w:tmpl w:val="36466F1C"/>
    <w:lvl w:ilvl="0" w:tplc="760C420A">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479C6A79"/>
    <w:multiLevelType w:val="hybridMultilevel"/>
    <w:tmpl w:val="07522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9033A10"/>
    <w:multiLevelType w:val="hybridMultilevel"/>
    <w:tmpl w:val="2A52F57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nsid w:val="49AB722D"/>
    <w:multiLevelType w:val="hybridMultilevel"/>
    <w:tmpl w:val="15E69F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AA619CF"/>
    <w:multiLevelType w:val="hybridMultilevel"/>
    <w:tmpl w:val="B26ED3C0"/>
    <w:lvl w:ilvl="0" w:tplc="760C420A">
      <w:start w:val="1"/>
      <w:numFmt w:val="lowerRoman"/>
      <w:lvlText w:val="%1."/>
      <w:lvlJc w:val="left"/>
      <w:pPr>
        <w:tabs>
          <w:tab w:val="num" w:pos="1440"/>
        </w:tabs>
        <w:ind w:left="1080" w:hanging="360"/>
      </w:pPr>
      <w:rPr>
        <w:rFonts w:hint="default"/>
        <w:b w:val="0"/>
      </w:rPr>
    </w:lvl>
    <w:lvl w:ilvl="1" w:tplc="192AB55A">
      <w:start w:val="1"/>
      <w:numFmt w:val="lowerLetter"/>
      <w:lvlText w:val="%2."/>
      <w:lvlJc w:val="left"/>
      <w:pPr>
        <w:tabs>
          <w:tab w:val="num" w:pos="2160"/>
        </w:tabs>
        <w:ind w:left="2160" w:hanging="360"/>
      </w:pPr>
    </w:lvl>
    <w:lvl w:ilvl="2" w:tplc="04090019">
      <w:start w:val="1"/>
      <w:numFmt w:val="lowerLetter"/>
      <w:lvlText w:val="%3."/>
      <w:lvlJc w:val="left"/>
      <w:pPr>
        <w:tabs>
          <w:tab w:val="num" w:pos="3420"/>
        </w:tabs>
        <w:ind w:left="3060" w:hanging="360"/>
      </w:pPr>
    </w:lvl>
    <w:lvl w:ilvl="3" w:tplc="D7E055DC">
      <w:start w:val="1"/>
      <w:numFmt w:val="decimal"/>
      <w:lvlText w:val="%4."/>
      <w:lvlJc w:val="left"/>
      <w:pPr>
        <w:tabs>
          <w:tab w:val="num" w:pos="3600"/>
        </w:tabs>
        <w:ind w:left="3600" w:hanging="360"/>
      </w:pPr>
      <w:rPr>
        <w:b w:val="0"/>
        <w:u w:val="single"/>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0">
    <w:nsid w:val="4C256A30"/>
    <w:multiLevelType w:val="hybridMultilevel"/>
    <w:tmpl w:val="BA12D29C"/>
    <w:lvl w:ilvl="0" w:tplc="9A6CBC64">
      <w:start w:val="1"/>
      <w:numFmt w:val="lowerLetter"/>
      <w:lvlText w:val="(%1)"/>
      <w:lvlJc w:val="left"/>
      <w:pPr>
        <w:ind w:left="1413" w:hanging="360"/>
      </w:pPr>
      <w:rPr>
        <w:rFonts w:hint="default"/>
      </w:rPr>
    </w:lvl>
    <w:lvl w:ilvl="1" w:tplc="40090019">
      <w:start w:val="1"/>
      <w:numFmt w:val="lowerLetter"/>
      <w:lvlText w:val="%2."/>
      <w:lvlJc w:val="left"/>
      <w:pPr>
        <w:ind w:left="2133" w:hanging="360"/>
      </w:pPr>
    </w:lvl>
    <w:lvl w:ilvl="2" w:tplc="4009001B">
      <w:start w:val="1"/>
      <w:numFmt w:val="lowerRoman"/>
      <w:lvlText w:val="%3."/>
      <w:lvlJc w:val="right"/>
      <w:pPr>
        <w:ind w:left="2853" w:hanging="180"/>
      </w:pPr>
    </w:lvl>
    <w:lvl w:ilvl="3" w:tplc="4009000F" w:tentative="1">
      <w:start w:val="1"/>
      <w:numFmt w:val="decimal"/>
      <w:lvlText w:val="%4."/>
      <w:lvlJc w:val="left"/>
      <w:pPr>
        <w:ind w:left="3573" w:hanging="360"/>
      </w:pPr>
    </w:lvl>
    <w:lvl w:ilvl="4" w:tplc="40090019" w:tentative="1">
      <w:start w:val="1"/>
      <w:numFmt w:val="lowerLetter"/>
      <w:lvlText w:val="%5."/>
      <w:lvlJc w:val="left"/>
      <w:pPr>
        <w:ind w:left="4293" w:hanging="360"/>
      </w:pPr>
    </w:lvl>
    <w:lvl w:ilvl="5" w:tplc="4009001B" w:tentative="1">
      <w:start w:val="1"/>
      <w:numFmt w:val="lowerRoman"/>
      <w:lvlText w:val="%6."/>
      <w:lvlJc w:val="right"/>
      <w:pPr>
        <w:ind w:left="5013" w:hanging="180"/>
      </w:pPr>
    </w:lvl>
    <w:lvl w:ilvl="6" w:tplc="4009000F" w:tentative="1">
      <w:start w:val="1"/>
      <w:numFmt w:val="decimal"/>
      <w:lvlText w:val="%7."/>
      <w:lvlJc w:val="left"/>
      <w:pPr>
        <w:ind w:left="5733" w:hanging="360"/>
      </w:pPr>
    </w:lvl>
    <w:lvl w:ilvl="7" w:tplc="40090019" w:tentative="1">
      <w:start w:val="1"/>
      <w:numFmt w:val="lowerLetter"/>
      <w:lvlText w:val="%8."/>
      <w:lvlJc w:val="left"/>
      <w:pPr>
        <w:ind w:left="6453" w:hanging="360"/>
      </w:pPr>
    </w:lvl>
    <w:lvl w:ilvl="8" w:tplc="4009001B" w:tentative="1">
      <w:start w:val="1"/>
      <w:numFmt w:val="lowerRoman"/>
      <w:lvlText w:val="%9."/>
      <w:lvlJc w:val="right"/>
      <w:pPr>
        <w:ind w:left="7173" w:hanging="180"/>
      </w:pPr>
    </w:lvl>
  </w:abstractNum>
  <w:abstractNum w:abstractNumId="41">
    <w:nsid w:val="4CBE507E"/>
    <w:multiLevelType w:val="hybridMultilevel"/>
    <w:tmpl w:val="8AE0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E375A7E"/>
    <w:multiLevelType w:val="hybridMultilevel"/>
    <w:tmpl w:val="DC4250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E6C4BDA"/>
    <w:multiLevelType w:val="hybridMultilevel"/>
    <w:tmpl w:val="5082F2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52445367"/>
    <w:multiLevelType w:val="hybridMultilevel"/>
    <w:tmpl w:val="C8D07F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nsid w:val="5430057D"/>
    <w:multiLevelType w:val="hybridMultilevel"/>
    <w:tmpl w:val="820EBFFC"/>
    <w:lvl w:ilvl="0" w:tplc="04090017">
      <w:start w:val="1"/>
      <w:numFmt w:val="low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6">
    <w:nsid w:val="54BA356C"/>
    <w:multiLevelType w:val="hybridMultilevel"/>
    <w:tmpl w:val="58B0BEEA"/>
    <w:lvl w:ilvl="0" w:tplc="04090017">
      <w:start w:val="1"/>
      <w:numFmt w:val="lowerLetter"/>
      <w:lvlText w:val="%1)"/>
      <w:lvlJc w:val="left"/>
      <w:pPr>
        <w:tabs>
          <w:tab w:val="num" w:pos="1440"/>
        </w:tabs>
        <w:ind w:left="1080" w:hanging="360"/>
      </w:pPr>
    </w:lvl>
    <w:lvl w:ilvl="1" w:tplc="192AB55A">
      <w:start w:val="1"/>
      <w:numFmt w:val="lowerLetter"/>
      <w:lvlText w:val="%2."/>
      <w:lvlJc w:val="left"/>
      <w:pPr>
        <w:tabs>
          <w:tab w:val="num" w:pos="2160"/>
        </w:tabs>
        <w:ind w:left="2160" w:hanging="360"/>
      </w:pPr>
    </w:lvl>
    <w:lvl w:ilvl="2" w:tplc="32F68C12">
      <w:start w:val="1"/>
      <w:numFmt w:val="lowerRoman"/>
      <w:lvlText w:val="%3)"/>
      <w:lvlJc w:val="left"/>
      <w:pPr>
        <w:tabs>
          <w:tab w:val="num" w:pos="3420"/>
        </w:tabs>
        <w:ind w:left="3060" w:hanging="360"/>
      </w:pPr>
    </w:lvl>
    <w:lvl w:ilvl="3" w:tplc="D7E055DC">
      <w:start w:val="1"/>
      <w:numFmt w:val="decimal"/>
      <w:lvlText w:val="%4."/>
      <w:lvlJc w:val="left"/>
      <w:pPr>
        <w:tabs>
          <w:tab w:val="num" w:pos="3600"/>
        </w:tabs>
        <w:ind w:left="3600" w:hanging="360"/>
      </w:pPr>
      <w:rPr>
        <w:b w:val="0"/>
        <w:u w:val="single"/>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7">
    <w:nsid w:val="54E87F5B"/>
    <w:multiLevelType w:val="hybridMultilevel"/>
    <w:tmpl w:val="393AF406"/>
    <w:lvl w:ilvl="0" w:tplc="0409001B">
      <w:start w:val="1"/>
      <w:numFmt w:val="lowerRoman"/>
      <w:lvlText w:val="%1."/>
      <w:lvlJc w:val="righ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8">
    <w:nsid w:val="55393DD5"/>
    <w:multiLevelType w:val="hybridMultilevel"/>
    <w:tmpl w:val="D0222BAE"/>
    <w:lvl w:ilvl="0" w:tplc="760C420A">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58201C57"/>
    <w:multiLevelType w:val="hybridMultilevel"/>
    <w:tmpl w:val="E7A09F1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5880787D"/>
    <w:multiLevelType w:val="hybridMultilevel"/>
    <w:tmpl w:val="359042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89B0979"/>
    <w:multiLevelType w:val="hybridMultilevel"/>
    <w:tmpl w:val="32681A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5A26322A"/>
    <w:multiLevelType w:val="multilevel"/>
    <w:tmpl w:val="40CC2A00"/>
    <w:lvl w:ilvl="0">
      <w:start w:val="1"/>
      <w:numFmt w:val="decimal"/>
      <w:lvlText w:val="%1.0"/>
      <w:lvlJc w:val="left"/>
      <w:pPr>
        <w:tabs>
          <w:tab w:val="num" w:pos="720"/>
        </w:tabs>
        <w:ind w:left="720" w:hanging="720"/>
      </w:pPr>
    </w:lvl>
    <w:lvl w:ilvl="1">
      <w:start w:val="1"/>
      <w:numFmt w:val="decimal"/>
      <w:lvlText w:val="%1.%2."/>
      <w:lvlJc w:val="left"/>
      <w:pPr>
        <w:tabs>
          <w:tab w:val="num" w:pos="720"/>
        </w:tabs>
        <w:ind w:left="720" w:hanging="720"/>
      </w:pPr>
      <w:rPr>
        <w:sz w:val="24"/>
        <w:szCs w:val="24"/>
      </w:rPr>
    </w:lvl>
    <w:lvl w:ilvl="2">
      <w:start w:val="1"/>
      <w:numFmt w:val="bullet"/>
      <w:lvlText w:val=""/>
      <w:lvlJc w:val="left"/>
      <w:pPr>
        <w:tabs>
          <w:tab w:val="num" w:pos="1224"/>
        </w:tabs>
        <w:ind w:left="1224" w:hanging="504"/>
      </w:pPr>
      <w:rPr>
        <w:rFonts w:ascii="Symbol" w:hAnsi="Symbol" w:hint="default"/>
        <w:b w:val="0"/>
      </w:rPr>
    </w:lvl>
    <w:lvl w:ilvl="3">
      <w:start w:val="1"/>
      <w:numFmt w:val="lowerRoman"/>
      <w:lvlText w:val="(%4)"/>
      <w:lvlJc w:val="left"/>
      <w:pPr>
        <w:tabs>
          <w:tab w:val="num" w:pos="1944"/>
        </w:tabs>
        <w:ind w:left="1944" w:hanging="72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5ACC7E89"/>
    <w:multiLevelType w:val="multilevel"/>
    <w:tmpl w:val="9C747D5A"/>
    <w:lvl w:ilvl="0">
      <w:start w:val="1"/>
      <w:numFmt w:val="decimal"/>
      <w:pStyle w:val="ParaTitle"/>
      <w:lvlText w:val="%1.0"/>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134"/>
        </w:tabs>
        <w:ind w:left="1134" w:hanging="504"/>
      </w:pPr>
      <w:rPr>
        <w:rFonts w:ascii="Century Gothic" w:eastAsia="Times New Roman" w:hAnsi="Century Gothic" w:cs="Times New Roman"/>
        <w:sz w:val="24"/>
        <w:szCs w:val="24"/>
      </w:rPr>
    </w:lvl>
    <w:lvl w:ilvl="3">
      <w:start w:val="1"/>
      <w:numFmt w:val="lowerLetter"/>
      <w:lvlText w:val="(%4)"/>
      <w:lvlJc w:val="left"/>
      <w:pPr>
        <w:tabs>
          <w:tab w:val="num" w:pos="1944"/>
        </w:tabs>
        <w:ind w:left="1944" w:hanging="720"/>
      </w:pPr>
      <w:rPr>
        <w:rFonts w:ascii="Century Gothic" w:eastAsia="Times New Roman" w:hAnsi="Century Gothic"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5BCD0189"/>
    <w:multiLevelType w:val="hybridMultilevel"/>
    <w:tmpl w:val="5082F2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BF9279E"/>
    <w:multiLevelType w:val="hybridMultilevel"/>
    <w:tmpl w:val="CDA4BC0C"/>
    <w:lvl w:ilvl="0" w:tplc="D6BECF00">
      <w:start w:val="1"/>
      <w:numFmt w:val="lowerLetter"/>
      <w:lvlText w:val="(%1)"/>
      <w:lvlJc w:val="left"/>
      <w:pPr>
        <w:ind w:left="1170" w:hanging="45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6">
    <w:nsid w:val="5D1826CE"/>
    <w:multiLevelType w:val="hybridMultilevel"/>
    <w:tmpl w:val="831C4344"/>
    <w:lvl w:ilvl="0" w:tplc="EF08BA3A">
      <w:start w:val="1"/>
      <w:numFmt w:val="lowerRoman"/>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nsid w:val="5E6F143A"/>
    <w:multiLevelType w:val="hybridMultilevel"/>
    <w:tmpl w:val="48D0A88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607379B4"/>
    <w:multiLevelType w:val="hybridMultilevel"/>
    <w:tmpl w:val="DD86FE8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9">
    <w:nsid w:val="60EC7FE7"/>
    <w:multiLevelType w:val="hybridMultilevel"/>
    <w:tmpl w:val="44B65CA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50F2EEC"/>
    <w:multiLevelType w:val="hybridMultilevel"/>
    <w:tmpl w:val="9C306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68A96DFF"/>
    <w:multiLevelType w:val="hybridMultilevel"/>
    <w:tmpl w:val="65E8CD10"/>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696B71B5"/>
    <w:multiLevelType w:val="hybridMultilevel"/>
    <w:tmpl w:val="00DE9386"/>
    <w:lvl w:ilvl="0" w:tplc="574C6A82">
      <w:start w:val="1"/>
      <w:numFmt w:val="lowerRoman"/>
      <w:lvlText w:val="(%1)"/>
      <w:lvlJc w:val="left"/>
      <w:pPr>
        <w:ind w:left="1280" w:hanging="720"/>
      </w:pPr>
      <w:rPr>
        <w:rFonts w:hint="default"/>
      </w:rPr>
    </w:lvl>
    <w:lvl w:ilvl="1" w:tplc="40090019" w:tentative="1">
      <w:start w:val="1"/>
      <w:numFmt w:val="lowerLetter"/>
      <w:lvlText w:val="%2."/>
      <w:lvlJc w:val="left"/>
      <w:pPr>
        <w:ind w:left="1640" w:hanging="360"/>
      </w:pPr>
    </w:lvl>
    <w:lvl w:ilvl="2" w:tplc="4009001B" w:tentative="1">
      <w:start w:val="1"/>
      <w:numFmt w:val="lowerRoman"/>
      <w:lvlText w:val="%3."/>
      <w:lvlJc w:val="right"/>
      <w:pPr>
        <w:ind w:left="2360" w:hanging="180"/>
      </w:pPr>
    </w:lvl>
    <w:lvl w:ilvl="3" w:tplc="4009000F" w:tentative="1">
      <w:start w:val="1"/>
      <w:numFmt w:val="decimal"/>
      <w:lvlText w:val="%4."/>
      <w:lvlJc w:val="left"/>
      <w:pPr>
        <w:ind w:left="3080" w:hanging="360"/>
      </w:pPr>
    </w:lvl>
    <w:lvl w:ilvl="4" w:tplc="40090019" w:tentative="1">
      <w:start w:val="1"/>
      <w:numFmt w:val="lowerLetter"/>
      <w:lvlText w:val="%5."/>
      <w:lvlJc w:val="left"/>
      <w:pPr>
        <w:ind w:left="3800" w:hanging="360"/>
      </w:pPr>
    </w:lvl>
    <w:lvl w:ilvl="5" w:tplc="4009001B" w:tentative="1">
      <w:start w:val="1"/>
      <w:numFmt w:val="lowerRoman"/>
      <w:lvlText w:val="%6."/>
      <w:lvlJc w:val="right"/>
      <w:pPr>
        <w:ind w:left="4520" w:hanging="180"/>
      </w:pPr>
    </w:lvl>
    <w:lvl w:ilvl="6" w:tplc="4009000F" w:tentative="1">
      <w:start w:val="1"/>
      <w:numFmt w:val="decimal"/>
      <w:lvlText w:val="%7."/>
      <w:lvlJc w:val="left"/>
      <w:pPr>
        <w:ind w:left="5240" w:hanging="360"/>
      </w:pPr>
    </w:lvl>
    <w:lvl w:ilvl="7" w:tplc="40090019" w:tentative="1">
      <w:start w:val="1"/>
      <w:numFmt w:val="lowerLetter"/>
      <w:lvlText w:val="%8."/>
      <w:lvlJc w:val="left"/>
      <w:pPr>
        <w:ind w:left="5960" w:hanging="360"/>
      </w:pPr>
    </w:lvl>
    <w:lvl w:ilvl="8" w:tplc="4009001B" w:tentative="1">
      <w:start w:val="1"/>
      <w:numFmt w:val="lowerRoman"/>
      <w:lvlText w:val="%9."/>
      <w:lvlJc w:val="right"/>
      <w:pPr>
        <w:ind w:left="6680" w:hanging="180"/>
      </w:pPr>
    </w:lvl>
  </w:abstractNum>
  <w:abstractNum w:abstractNumId="63">
    <w:nsid w:val="6B2E1CDB"/>
    <w:multiLevelType w:val="hybridMultilevel"/>
    <w:tmpl w:val="FC4C7484"/>
    <w:lvl w:ilvl="0" w:tplc="8A62434A">
      <w:start w:val="1"/>
      <w:numFmt w:val="lowerLetter"/>
      <w:lvlText w:val="(%1)"/>
      <w:lvlJc w:val="left"/>
      <w:pPr>
        <w:ind w:left="1627" w:hanging="360"/>
      </w:pPr>
      <w:rPr>
        <w:rFonts w:ascii="Century Gothic" w:eastAsia="Times New Roman" w:hAnsi="Century Gothic" w:cs="Times New Roman"/>
      </w:rPr>
    </w:lvl>
    <w:lvl w:ilvl="1" w:tplc="04090019">
      <w:start w:val="1"/>
      <w:numFmt w:val="lowerLetter"/>
      <w:lvlText w:val="%2."/>
      <w:lvlJc w:val="left"/>
      <w:pPr>
        <w:ind w:left="2347" w:hanging="360"/>
      </w:pPr>
    </w:lvl>
    <w:lvl w:ilvl="2" w:tplc="0409001B">
      <w:start w:val="1"/>
      <w:numFmt w:val="lowerRoman"/>
      <w:lvlText w:val="%3."/>
      <w:lvlJc w:val="right"/>
      <w:pPr>
        <w:ind w:left="3067" w:hanging="180"/>
      </w:pPr>
    </w:lvl>
    <w:lvl w:ilvl="3" w:tplc="0409000F">
      <w:start w:val="1"/>
      <w:numFmt w:val="decimal"/>
      <w:lvlText w:val="%4."/>
      <w:lvlJc w:val="left"/>
      <w:pPr>
        <w:ind w:left="3787" w:hanging="360"/>
      </w:pPr>
    </w:lvl>
    <w:lvl w:ilvl="4" w:tplc="04090019">
      <w:start w:val="1"/>
      <w:numFmt w:val="lowerLetter"/>
      <w:lvlText w:val="%5."/>
      <w:lvlJc w:val="left"/>
      <w:pPr>
        <w:ind w:left="4507" w:hanging="360"/>
      </w:pPr>
    </w:lvl>
    <w:lvl w:ilvl="5" w:tplc="0409001B">
      <w:start w:val="1"/>
      <w:numFmt w:val="lowerRoman"/>
      <w:lvlText w:val="%6."/>
      <w:lvlJc w:val="right"/>
      <w:pPr>
        <w:ind w:left="5227" w:hanging="180"/>
      </w:pPr>
    </w:lvl>
    <w:lvl w:ilvl="6" w:tplc="0409000F">
      <w:start w:val="1"/>
      <w:numFmt w:val="decimal"/>
      <w:lvlText w:val="%7."/>
      <w:lvlJc w:val="left"/>
      <w:pPr>
        <w:ind w:left="5947" w:hanging="360"/>
      </w:pPr>
    </w:lvl>
    <w:lvl w:ilvl="7" w:tplc="04090019">
      <w:start w:val="1"/>
      <w:numFmt w:val="lowerLetter"/>
      <w:lvlText w:val="%8."/>
      <w:lvlJc w:val="left"/>
      <w:pPr>
        <w:ind w:left="6667" w:hanging="360"/>
      </w:pPr>
    </w:lvl>
    <w:lvl w:ilvl="8" w:tplc="0409001B">
      <w:start w:val="1"/>
      <w:numFmt w:val="lowerRoman"/>
      <w:lvlText w:val="%9."/>
      <w:lvlJc w:val="right"/>
      <w:pPr>
        <w:ind w:left="7387" w:hanging="180"/>
      </w:pPr>
    </w:lvl>
  </w:abstractNum>
  <w:abstractNum w:abstractNumId="64">
    <w:nsid w:val="6BAE43C1"/>
    <w:multiLevelType w:val="hybridMultilevel"/>
    <w:tmpl w:val="820EBFFC"/>
    <w:lvl w:ilvl="0" w:tplc="04090017">
      <w:start w:val="1"/>
      <w:numFmt w:val="low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65">
    <w:nsid w:val="6E1C77AC"/>
    <w:multiLevelType w:val="hybridMultilevel"/>
    <w:tmpl w:val="818694A0"/>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6">
    <w:nsid w:val="6E2B2BE8"/>
    <w:multiLevelType w:val="hybridMultilevel"/>
    <w:tmpl w:val="58F2930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7">
    <w:nsid w:val="6EE80EA6"/>
    <w:multiLevelType w:val="hybridMultilevel"/>
    <w:tmpl w:val="52EA6E10"/>
    <w:lvl w:ilvl="0" w:tplc="760C420A">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6FCA780F"/>
    <w:multiLevelType w:val="hybridMultilevel"/>
    <w:tmpl w:val="FC62023C"/>
    <w:lvl w:ilvl="0" w:tplc="04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764D3C8A"/>
    <w:multiLevelType w:val="hybridMultilevel"/>
    <w:tmpl w:val="5082F2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78176D28"/>
    <w:multiLevelType w:val="hybridMultilevel"/>
    <w:tmpl w:val="C7FA52A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nsid w:val="79C97251"/>
    <w:multiLevelType w:val="hybridMultilevel"/>
    <w:tmpl w:val="A5F64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9E1766A"/>
    <w:multiLevelType w:val="hybridMultilevel"/>
    <w:tmpl w:val="11B48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nsid w:val="7EB838DD"/>
    <w:multiLevelType w:val="hybridMultilevel"/>
    <w:tmpl w:val="FA8EBB80"/>
    <w:lvl w:ilvl="0" w:tplc="966C399C">
      <w:start w:val="1"/>
      <w:numFmt w:val="lowerLetter"/>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3"/>
  </w:num>
  <w:num w:numId="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8"/>
  </w:num>
  <w:num w:numId="9">
    <w:abstractNumId w:val="27"/>
  </w:num>
  <w:num w:numId="10">
    <w:abstractNumId w:val="61"/>
  </w:num>
  <w:num w:numId="11">
    <w:abstractNumId w:val="48"/>
  </w:num>
  <w:num w:numId="12">
    <w:abstractNumId w:val="62"/>
  </w:num>
  <w:num w:numId="13">
    <w:abstractNumId w:val="37"/>
  </w:num>
  <w:num w:numId="14">
    <w:abstractNumId w:val="58"/>
  </w:num>
  <w:num w:numId="15">
    <w:abstractNumId w:val="60"/>
  </w:num>
  <w:num w:numId="16">
    <w:abstractNumId w:val="30"/>
  </w:num>
  <w:num w:numId="17">
    <w:abstractNumId w:val="34"/>
  </w:num>
  <w:num w:numId="18">
    <w:abstractNumId w:val="25"/>
  </w:num>
  <w:num w:numId="19">
    <w:abstractNumId w:val="15"/>
  </w:num>
  <w:num w:numId="20">
    <w:abstractNumId w:val="17"/>
  </w:num>
  <w:num w:numId="21">
    <w:abstractNumId w:val="35"/>
  </w:num>
  <w:num w:numId="22">
    <w:abstractNumId w:val="70"/>
  </w:num>
  <w:num w:numId="23">
    <w:abstractNumId w:val="11"/>
  </w:num>
  <w:num w:numId="24">
    <w:abstractNumId w:val="6"/>
  </w:num>
  <w:num w:numId="25">
    <w:abstractNumId w:val="44"/>
  </w:num>
  <w:num w:numId="26">
    <w:abstractNumId w:val="52"/>
  </w:num>
  <w:num w:numId="27">
    <w:abstractNumId w:val="66"/>
  </w:num>
  <w:num w:numId="28">
    <w:abstractNumId w:val="7"/>
  </w:num>
  <w:num w:numId="29">
    <w:abstractNumId w:val="51"/>
  </w:num>
  <w:num w:numId="30">
    <w:abstractNumId w:val="12"/>
  </w:num>
  <w:num w:numId="31">
    <w:abstractNumId w:val="42"/>
  </w:num>
  <w:num w:numId="32">
    <w:abstractNumId w:val="4"/>
  </w:num>
  <w:num w:numId="33">
    <w:abstractNumId w:val="23"/>
  </w:num>
  <w:num w:numId="34">
    <w:abstractNumId w:val="38"/>
  </w:num>
  <w:num w:numId="35">
    <w:abstractNumId w:val="50"/>
  </w:num>
  <w:num w:numId="36">
    <w:abstractNumId w:val="24"/>
  </w:num>
  <w:num w:numId="37">
    <w:abstractNumId w:val="59"/>
  </w:num>
  <w:num w:numId="38">
    <w:abstractNumId w:val="8"/>
  </w:num>
  <w:num w:numId="39">
    <w:abstractNumId w:val="72"/>
  </w:num>
  <w:num w:numId="4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43"/>
  </w:num>
  <w:num w:numId="43">
    <w:abstractNumId w:val="69"/>
  </w:num>
  <w:num w:numId="44">
    <w:abstractNumId w:val="54"/>
  </w:num>
  <w:num w:numId="45">
    <w:abstractNumId w:val="49"/>
  </w:num>
  <w:num w:numId="46">
    <w:abstractNumId w:val="41"/>
  </w:num>
  <w:num w:numId="47">
    <w:abstractNumId w:val="0"/>
  </w:num>
  <w:num w:numId="48">
    <w:abstractNumId w:val="26"/>
  </w:num>
  <w:num w:numId="49">
    <w:abstractNumId w:val="19"/>
  </w:num>
  <w:num w:numId="50">
    <w:abstractNumId w:val="2"/>
  </w:num>
  <w:num w:numId="51">
    <w:abstractNumId w:val="65"/>
  </w:num>
  <w:num w:numId="52">
    <w:abstractNumId w:val="14"/>
  </w:num>
  <w:num w:numId="53">
    <w:abstractNumId w:val="28"/>
  </w:num>
  <w:num w:numId="54">
    <w:abstractNumId w:val="16"/>
  </w:num>
  <w:num w:numId="55">
    <w:abstractNumId w:val="3"/>
  </w:num>
  <w:num w:numId="56">
    <w:abstractNumId w:val="67"/>
  </w:num>
  <w:num w:numId="57">
    <w:abstractNumId w:val="57"/>
  </w:num>
  <w:num w:numId="58">
    <w:abstractNumId w:val="45"/>
  </w:num>
  <w:num w:numId="59">
    <w:abstractNumId w:val="21"/>
  </w:num>
  <w:num w:numId="60">
    <w:abstractNumId w:val="64"/>
  </w:num>
  <w:num w:numId="61">
    <w:abstractNumId w:val="22"/>
  </w:num>
  <w:num w:numId="62">
    <w:abstractNumId w:val="32"/>
  </w:num>
  <w:num w:numId="63">
    <w:abstractNumId w:val="5"/>
  </w:num>
  <w:num w:numId="64">
    <w:abstractNumId w:val="47"/>
  </w:num>
  <w:num w:numId="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num>
  <w:num w:numId="70">
    <w:abstractNumId w:val="33"/>
  </w:num>
  <w:num w:numId="71">
    <w:abstractNumId w:val="31"/>
  </w:num>
  <w:num w:numId="72">
    <w:abstractNumId w:val="20"/>
  </w:num>
  <w:num w:numId="73">
    <w:abstractNumId w:val="55"/>
  </w:num>
  <w:num w:numId="74">
    <w:abstractNumId w:val="29"/>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20"/>
  <w:displayHorizontalDrawingGridEvery w:val="2"/>
  <w:characterSpacingControl w:val="doNotCompress"/>
  <w:hdrShapeDefaults>
    <o:shapedefaults v:ext="edit" spidmax="276482">
      <o:colormenu v:ext="edit" fillcolor="none [3212]"/>
    </o:shapedefaults>
  </w:hdrShapeDefaults>
  <w:footnotePr>
    <w:footnote w:id="0"/>
    <w:footnote w:id="1"/>
  </w:footnotePr>
  <w:endnotePr>
    <w:endnote w:id="0"/>
    <w:endnote w:id="1"/>
  </w:endnotePr>
  <w:compat/>
  <w:rsids>
    <w:rsidRoot w:val="00A23F69"/>
    <w:rsid w:val="000000DB"/>
    <w:rsid w:val="000006CE"/>
    <w:rsid w:val="00000E25"/>
    <w:rsid w:val="0000104B"/>
    <w:rsid w:val="0000145E"/>
    <w:rsid w:val="000020F0"/>
    <w:rsid w:val="0000245D"/>
    <w:rsid w:val="000024FF"/>
    <w:rsid w:val="00002578"/>
    <w:rsid w:val="00002DD8"/>
    <w:rsid w:val="00002F3A"/>
    <w:rsid w:val="00003004"/>
    <w:rsid w:val="0000397C"/>
    <w:rsid w:val="00003991"/>
    <w:rsid w:val="00003A1A"/>
    <w:rsid w:val="00003C54"/>
    <w:rsid w:val="000043DE"/>
    <w:rsid w:val="000051C8"/>
    <w:rsid w:val="0000575F"/>
    <w:rsid w:val="0000617D"/>
    <w:rsid w:val="00006197"/>
    <w:rsid w:val="000061AD"/>
    <w:rsid w:val="0000696A"/>
    <w:rsid w:val="00006E44"/>
    <w:rsid w:val="00006FAF"/>
    <w:rsid w:val="000074E4"/>
    <w:rsid w:val="00007836"/>
    <w:rsid w:val="0001020F"/>
    <w:rsid w:val="00010D29"/>
    <w:rsid w:val="00010D44"/>
    <w:rsid w:val="000114CC"/>
    <w:rsid w:val="00011E48"/>
    <w:rsid w:val="000124E7"/>
    <w:rsid w:val="000127EF"/>
    <w:rsid w:val="00012CED"/>
    <w:rsid w:val="00014141"/>
    <w:rsid w:val="00014222"/>
    <w:rsid w:val="0001426A"/>
    <w:rsid w:val="000148AB"/>
    <w:rsid w:val="00014CF0"/>
    <w:rsid w:val="00014D53"/>
    <w:rsid w:val="00015096"/>
    <w:rsid w:val="000158EF"/>
    <w:rsid w:val="000159F2"/>
    <w:rsid w:val="00015E61"/>
    <w:rsid w:val="00016C2B"/>
    <w:rsid w:val="00016D6C"/>
    <w:rsid w:val="00016EA0"/>
    <w:rsid w:val="00017177"/>
    <w:rsid w:val="00017849"/>
    <w:rsid w:val="000179DC"/>
    <w:rsid w:val="00017C73"/>
    <w:rsid w:val="0002060F"/>
    <w:rsid w:val="0002082A"/>
    <w:rsid w:val="0002108D"/>
    <w:rsid w:val="00021574"/>
    <w:rsid w:val="00021871"/>
    <w:rsid w:val="000219E3"/>
    <w:rsid w:val="00021AF1"/>
    <w:rsid w:val="000222AE"/>
    <w:rsid w:val="000222F1"/>
    <w:rsid w:val="00022327"/>
    <w:rsid w:val="00023382"/>
    <w:rsid w:val="00023610"/>
    <w:rsid w:val="00023FF3"/>
    <w:rsid w:val="000243CC"/>
    <w:rsid w:val="000249D2"/>
    <w:rsid w:val="000254E7"/>
    <w:rsid w:val="00025763"/>
    <w:rsid w:val="000257E5"/>
    <w:rsid w:val="00025A08"/>
    <w:rsid w:val="000260D7"/>
    <w:rsid w:val="000302B3"/>
    <w:rsid w:val="00030395"/>
    <w:rsid w:val="000303FB"/>
    <w:rsid w:val="00030570"/>
    <w:rsid w:val="00030642"/>
    <w:rsid w:val="00031592"/>
    <w:rsid w:val="000316BC"/>
    <w:rsid w:val="00031CED"/>
    <w:rsid w:val="00032471"/>
    <w:rsid w:val="000328C5"/>
    <w:rsid w:val="000330A5"/>
    <w:rsid w:val="00033269"/>
    <w:rsid w:val="00033729"/>
    <w:rsid w:val="00033ECF"/>
    <w:rsid w:val="00034F86"/>
    <w:rsid w:val="00035321"/>
    <w:rsid w:val="000360DC"/>
    <w:rsid w:val="0003680C"/>
    <w:rsid w:val="000369B3"/>
    <w:rsid w:val="0004076E"/>
    <w:rsid w:val="00040A43"/>
    <w:rsid w:val="00040B0C"/>
    <w:rsid w:val="00040DB3"/>
    <w:rsid w:val="00041451"/>
    <w:rsid w:val="00041910"/>
    <w:rsid w:val="00042562"/>
    <w:rsid w:val="00042667"/>
    <w:rsid w:val="00042668"/>
    <w:rsid w:val="000427F2"/>
    <w:rsid w:val="000441CF"/>
    <w:rsid w:val="00044C96"/>
    <w:rsid w:val="00044DC0"/>
    <w:rsid w:val="00044EF9"/>
    <w:rsid w:val="00046DE8"/>
    <w:rsid w:val="000476CF"/>
    <w:rsid w:val="00050187"/>
    <w:rsid w:val="00050413"/>
    <w:rsid w:val="0005080A"/>
    <w:rsid w:val="0005151A"/>
    <w:rsid w:val="00052585"/>
    <w:rsid w:val="00052A21"/>
    <w:rsid w:val="00052E5E"/>
    <w:rsid w:val="00052FF2"/>
    <w:rsid w:val="0005373C"/>
    <w:rsid w:val="0005402E"/>
    <w:rsid w:val="00054D43"/>
    <w:rsid w:val="00054EFA"/>
    <w:rsid w:val="0005628D"/>
    <w:rsid w:val="00056315"/>
    <w:rsid w:val="00056663"/>
    <w:rsid w:val="00056670"/>
    <w:rsid w:val="00057792"/>
    <w:rsid w:val="0005790B"/>
    <w:rsid w:val="0006000F"/>
    <w:rsid w:val="0006008B"/>
    <w:rsid w:val="00060267"/>
    <w:rsid w:val="00061A36"/>
    <w:rsid w:val="00061B34"/>
    <w:rsid w:val="000622A1"/>
    <w:rsid w:val="00062B6E"/>
    <w:rsid w:val="0006314B"/>
    <w:rsid w:val="000633FA"/>
    <w:rsid w:val="00063D68"/>
    <w:rsid w:val="000647DD"/>
    <w:rsid w:val="00064AE0"/>
    <w:rsid w:val="00065051"/>
    <w:rsid w:val="00065408"/>
    <w:rsid w:val="00065527"/>
    <w:rsid w:val="00065B87"/>
    <w:rsid w:val="00065CA7"/>
    <w:rsid w:val="00065FB1"/>
    <w:rsid w:val="00066627"/>
    <w:rsid w:val="00066682"/>
    <w:rsid w:val="00066EE0"/>
    <w:rsid w:val="00067B64"/>
    <w:rsid w:val="00067D09"/>
    <w:rsid w:val="00067D5A"/>
    <w:rsid w:val="00067EDE"/>
    <w:rsid w:val="000705AF"/>
    <w:rsid w:val="00070D2C"/>
    <w:rsid w:val="000710AD"/>
    <w:rsid w:val="00071EDF"/>
    <w:rsid w:val="000732A9"/>
    <w:rsid w:val="0007341E"/>
    <w:rsid w:val="00074349"/>
    <w:rsid w:val="000745C9"/>
    <w:rsid w:val="000754F2"/>
    <w:rsid w:val="00077C31"/>
    <w:rsid w:val="00077F77"/>
    <w:rsid w:val="00080110"/>
    <w:rsid w:val="000805B0"/>
    <w:rsid w:val="000805ED"/>
    <w:rsid w:val="00080930"/>
    <w:rsid w:val="00083215"/>
    <w:rsid w:val="00083216"/>
    <w:rsid w:val="00084470"/>
    <w:rsid w:val="00084CAB"/>
    <w:rsid w:val="000851FD"/>
    <w:rsid w:val="000853D3"/>
    <w:rsid w:val="000854C3"/>
    <w:rsid w:val="00085B8E"/>
    <w:rsid w:val="00085E5C"/>
    <w:rsid w:val="00085FB2"/>
    <w:rsid w:val="00085FBD"/>
    <w:rsid w:val="000861D0"/>
    <w:rsid w:val="00086DE4"/>
    <w:rsid w:val="00086FF0"/>
    <w:rsid w:val="000872AB"/>
    <w:rsid w:val="00087707"/>
    <w:rsid w:val="00087FBA"/>
    <w:rsid w:val="000900E7"/>
    <w:rsid w:val="00090267"/>
    <w:rsid w:val="00090309"/>
    <w:rsid w:val="000903A3"/>
    <w:rsid w:val="00090E8B"/>
    <w:rsid w:val="00091055"/>
    <w:rsid w:val="000911B3"/>
    <w:rsid w:val="00091779"/>
    <w:rsid w:val="00091FD4"/>
    <w:rsid w:val="000923FD"/>
    <w:rsid w:val="000925C8"/>
    <w:rsid w:val="000928CA"/>
    <w:rsid w:val="00092C51"/>
    <w:rsid w:val="00092DD7"/>
    <w:rsid w:val="00093247"/>
    <w:rsid w:val="00093F3F"/>
    <w:rsid w:val="000950E5"/>
    <w:rsid w:val="000955AC"/>
    <w:rsid w:val="00096296"/>
    <w:rsid w:val="000970AA"/>
    <w:rsid w:val="00097631"/>
    <w:rsid w:val="00097671"/>
    <w:rsid w:val="00097B8D"/>
    <w:rsid w:val="000A0829"/>
    <w:rsid w:val="000A0837"/>
    <w:rsid w:val="000A0D95"/>
    <w:rsid w:val="000A1633"/>
    <w:rsid w:val="000A1FC0"/>
    <w:rsid w:val="000A3677"/>
    <w:rsid w:val="000A386C"/>
    <w:rsid w:val="000A3FCB"/>
    <w:rsid w:val="000A42FB"/>
    <w:rsid w:val="000A46BB"/>
    <w:rsid w:val="000A4A55"/>
    <w:rsid w:val="000A4A68"/>
    <w:rsid w:val="000A4CD4"/>
    <w:rsid w:val="000A5E18"/>
    <w:rsid w:val="000A657E"/>
    <w:rsid w:val="000A68E8"/>
    <w:rsid w:val="000A698B"/>
    <w:rsid w:val="000A7177"/>
    <w:rsid w:val="000A72D0"/>
    <w:rsid w:val="000A7633"/>
    <w:rsid w:val="000A763C"/>
    <w:rsid w:val="000B09B2"/>
    <w:rsid w:val="000B0D20"/>
    <w:rsid w:val="000B0F36"/>
    <w:rsid w:val="000B0FBA"/>
    <w:rsid w:val="000B117F"/>
    <w:rsid w:val="000B169F"/>
    <w:rsid w:val="000B16AD"/>
    <w:rsid w:val="000B16C4"/>
    <w:rsid w:val="000B1BD4"/>
    <w:rsid w:val="000B28A1"/>
    <w:rsid w:val="000B2C32"/>
    <w:rsid w:val="000B2EBB"/>
    <w:rsid w:val="000B37EC"/>
    <w:rsid w:val="000B3F11"/>
    <w:rsid w:val="000B4DAB"/>
    <w:rsid w:val="000B506B"/>
    <w:rsid w:val="000B56DF"/>
    <w:rsid w:val="000B59EC"/>
    <w:rsid w:val="000B6BC1"/>
    <w:rsid w:val="000B6C07"/>
    <w:rsid w:val="000B6E0F"/>
    <w:rsid w:val="000B71E1"/>
    <w:rsid w:val="000C0445"/>
    <w:rsid w:val="000C08B5"/>
    <w:rsid w:val="000C11D7"/>
    <w:rsid w:val="000C1E6B"/>
    <w:rsid w:val="000C231B"/>
    <w:rsid w:val="000C251E"/>
    <w:rsid w:val="000C25E6"/>
    <w:rsid w:val="000C2F4B"/>
    <w:rsid w:val="000C38B9"/>
    <w:rsid w:val="000C3F4E"/>
    <w:rsid w:val="000C40AF"/>
    <w:rsid w:val="000C4798"/>
    <w:rsid w:val="000C4C0D"/>
    <w:rsid w:val="000C4C25"/>
    <w:rsid w:val="000C4CE3"/>
    <w:rsid w:val="000C54E7"/>
    <w:rsid w:val="000C54EA"/>
    <w:rsid w:val="000C5F8B"/>
    <w:rsid w:val="000C633C"/>
    <w:rsid w:val="000C7305"/>
    <w:rsid w:val="000C7F7A"/>
    <w:rsid w:val="000D085B"/>
    <w:rsid w:val="000D0E96"/>
    <w:rsid w:val="000D1003"/>
    <w:rsid w:val="000D1B51"/>
    <w:rsid w:val="000D2237"/>
    <w:rsid w:val="000D2382"/>
    <w:rsid w:val="000D2513"/>
    <w:rsid w:val="000D28D8"/>
    <w:rsid w:val="000D32AD"/>
    <w:rsid w:val="000D3FFB"/>
    <w:rsid w:val="000D4262"/>
    <w:rsid w:val="000D4BE0"/>
    <w:rsid w:val="000D4D0C"/>
    <w:rsid w:val="000D4EAC"/>
    <w:rsid w:val="000D53E5"/>
    <w:rsid w:val="000D5400"/>
    <w:rsid w:val="000D5589"/>
    <w:rsid w:val="000D55FC"/>
    <w:rsid w:val="000D591D"/>
    <w:rsid w:val="000D593B"/>
    <w:rsid w:val="000D5A48"/>
    <w:rsid w:val="000D5F04"/>
    <w:rsid w:val="000D648B"/>
    <w:rsid w:val="000D78BA"/>
    <w:rsid w:val="000D79B1"/>
    <w:rsid w:val="000D7D95"/>
    <w:rsid w:val="000E0692"/>
    <w:rsid w:val="000E08E3"/>
    <w:rsid w:val="000E0A5B"/>
    <w:rsid w:val="000E0B24"/>
    <w:rsid w:val="000E1899"/>
    <w:rsid w:val="000E1FBE"/>
    <w:rsid w:val="000E1FBF"/>
    <w:rsid w:val="000E20A7"/>
    <w:rsid w:val="000E24AE"/>
    <w:rsid w:val="000E2512"/>
    <w:rsid w:val="000E2877"/>
    <w:rsid w:val="000E2A84"/>
    <w:rsid w:val="000E2B46"/>
    <w:rsid w:val="000E3358"/>
    <w:rsid w:val="000E3427"/>
    <w:rsid w:val="000E3BB2"/>
    <w:rsid w:val="000E3D0D"/>
    <w:rsid w:val="000E3E53"/>
    <w:rsid w:val="000E3FDE"/>
    <w:rsid w:val="000E43FE"/>
    <w:rsid w:val="000E4D82"/>
    <w:rsid w:val="000E4EA1"/>
    <w:rsid w:val="000E4F5F"/>
    <w:rsid w:val="000E5180"/>
    <w:rsid w:val="000E5214"/>
    <w:rsid w:val="000E57ED"/>
    <w:rsid w:val="000E6861"/>
    <w:rsid w:val="000E6A18"/>
    <w:rsid w:val="000E6C90"/>
    <w:rsid w:val="000E6DC0"/>
    <w:rsid w:val="000E75BB"/>
    <w:rsid w:val="000E760F"/>
    <w:rsid w:val="000E7BEF"/>
    <w:rsid w:val="000F0025"/>
    <w:rsid w:val="000F00B0"/>
    <w:rsid w:val="000F03D5"/>
    <w:rsid w:val="000F1268"/>
    <w:rsid w:val="000F2157"/>
    <w:rsid w:val="000F2653"/>
    <w:rsid w:val="000F3605"/>
    <w:rsid w:val="000F3645"/>
    <w:rsid w:val="000F3766"/>
    <w:rsid w:val="000F3B14"/>
    <w:rsid w:val="000F3BE7"/>
    <w:rsid w:val="000F4088"/>
    <w:rsid w:val="000F4255"/>
    <w:rsid w:val="000F4E5D"/>
    <w:rsid w:val="000F5350"/>
    <w:rsid w:val="000F56A1"/>
    <w:rsid w:val="000F5951"/>
    <w:rsid w:val="000F5A31"/>
    <w:rsid w:val="000F5BF9"/>
    <w:rsid w:val="000F5E4C"/>
    <w:rsid w:val="000F6024"/>
    <w:rsid w:val="000F6288"/>
    <w:rsid w:val="000F6326"/>
    <w:rsid w:val="000F69B8"/>
    <w:rsid w:val="000F74A7"/>
    <w:rsid w:val="000F75F0"/>
    <w:rsid w:val="000F76BD"/>
    <w:rsid w:val="000F78AD"/>
    <w:rsid w:val="000F7A40"/>
    <w:rsid w:val="00100F29"/>
    <w:rsid w:val="0010161D"/>
    <w:rsid w:val="00101B94"/>
    <w:rsid w:val="00101E88"/>
    <w:rsid w:val="00101EEB"/>
    <w:rsid w:val="0010226B"/>
    <w:rsid w:val="001022B1"/>
    <w:rsid w:val="001023AE"/>
    <w:rsid w:val="00102404"/>
    <w:rsid w:val="0010337B"/>
    <w:rsid w:val="00103691"/>
    <w:rsid w:val="00103952"/>
    <w:rsid w:val="001043C5"/>
    <w:rsid w:val="00104860"/>
    <w:rsid w:val="00104A59"/>
    <w:rsid w:val="00104A96"/>
    <w:rsid w:val="0010518A"/>
    <w:rsid w:val="00105598"/>
    <w:rsid w:val="0010582B"/>
    <w:rsid w:val="00106056"/>
    <w:rsid w:val="001063EA"/>
    <w:rsid w:val="00106482"/>
    <w:rsid w:val="00106DB2"/>
    <w:rsid w:val="00106E39"/>
    <w:rsid w:val="00107077"/>
    <w:rsid w:val="00107E55"/>
    <w:rsid w:val="001100C7"/>
    <w:rsid w:val="00110218"/>
    <w:rsid w:val="00110387"/>
    <w:rsid w:val="00110738"/>
    <w:rsid w:val="00110D15"/>
    <w:rsid w:val="00110D66"/>
    <w:rsid w:val="00111070"/>
    <w:rsid w:val="00111C98"/>
    <w:rsid w:val="00111FE1"/>
    <w:rsid w:val="0011214B"/>
    <w:rsid w:val="0011277B"/>
    <w:rsid w:val="00112958"/>
    <w:rsid w:val="00112F39"/>
    <w:rsid w:val="001133F1"/>
    <w:rsid w:val="00113519"/>
    <w:rsid w:val="00113A89"/>
    <w:rsid w:val="00114176"/>
    <w:rsid w:val="001143E3"/>
    <w:rsid w:val="001147DC"/>
    <w:rsid w:val="00115771"/>
    <w:rsid w:val="00115B78"/>
    <w:rsid w:val="00115FDD"/>
    <w:rsid w:val="0011635C"/>
    <w:rsid w:val="00116B3F"/>
    <w:rsid w:val="00116DBF"/>
    <w:rsid w:val="0011719A"/>
    <w:rsid w:val="00117303"/>
    <w:rsid w:val="00117DCA"/>
    <w:rsid w:val="0012018C"/>
    <w:rsid w:val="00120367"/>
    <w:rsid w:val="00120973"/>
    <w:rsid w:val="00120E08"/>
    <w:rsid w:val="00121040"/>
    <w:rsid w:val="00121098"/>
    <w:rsid w:val="001212F1"/>
    <w:rsid w:val="0012185D"/>
    <w:rsid w:val="00121891"/>
    <w:rsid w:val="00121DE9"/>
    <w:rsid w:val="00121DFB"/>
    <w:rsid w:val="00122351"/>
    <w:rsid w:val="001223F0"/>
    <w:rsid w:val="00122797"/>
    <w:rsid w:val="00123162"/>
    <w:rsid w:val="00123981"/>
    <w:rsid w:val="00123B91"/>
    <w:rsid w:val="00123C41"/>
    <w:rsid w:val="00123DDD"/>
    <w:rsid w:val="00124265"/>
    <w:rsid w:val="0012480B"/>
    <w:rsid w:val="001257EA"/>
    <w:rsid w:val="001258A1"/>
    <w:rsid w:val="00125A84"/>
    <w:rsid w:val="001260FE"/>
    <w:rsid w:val="001268E0"/>
    <w:rsid w:val="00126AC7"/>
    <w:rsid w:val="00126AF3"/>
    <w:rsid w:val="00126E8A"/>
    <w:rsid w:val="00126EF3"/>
    <w:rsid w:val="0012741F"/>
    <w:rsid w:val="00127729"/>
    <w:rsid w:val="0012799C"/>
    <w:rsid w:val="00130105"/>
    <w:rsid w:val="00130149"/>
    <w:rsid w:val="00130BBF"/>
    <w:rsid w:val="00131368"/>
    <w:rsid w:val="00131D83"/>
    <w:rsid w:val="00131EE1"/>
    <w:rsid w:val="00131EF2"/>
    <w:rsid w:val="001320CF"/>
    <w:rsid w:val="00132AD8"/>
    <w:rsid w:val="00132DC9"/>
    <w:rsid w:val="00133001"/>
    <w:rsid w:val="0013380C"/>
    <w:rsid w:val="0013414F"/>
    <w:rsid w:val="0013480C"/>
    <w:rsid w:val="00134B71"/>
    <w:rsid w:val="00134B99"/>
    <w:rsid w:val="00134EA6"/>
    <w:rsid w:val="0013583A"/>
    <w:rsid w:val="00135BEE"/>
    <w:rsid w:val="00135D45"/>
    <w:rsid w:val="00135DDA"/>
    <w:rsid w:val="00136376"/>
    <w:rsid w:val="0013647E"/>
    <w:rsid w:val="001368C7"/>
    <w:rsid w:val="00136911"/>
    <w:rsid w:val="00136989"/>
    <w:rsid w:val="00136AEA"/>
    <w:rsid w:val="00136D2E"/>
    <w:rsid w:val="0013747B"/>
    <w:rsid w:val="00137678"/>
    <w:rsid w:val="00140637"/>
    <w:rsid w:val="001407B8"/>
    <w:rsid w:val="001409C3"/>
    <w:rsid w:val="00140D4D"/>
    <w:rsid w:val="00141031"/>
    <w:rsid w:val="00141092"/>
    <w:rsid w:val="00141347"/>
    <w:rsid w:val="001415FF"/>
    <w:rsid w:val="00141B07"/>
    <w:rsid w:val="00141F27"/>
    <w:rsid w:val="00142447"/>
    <w:rsid w:val="00142981"/>
    <w:rsid w:val="00143630"/>
    <w:rsid w:val="00143655"/>
    <w:rsid w:val="0014436F"/>
    <w:rsid w:val="00144379"/>
    <w:rsid w:val="0014497A"/>
    <w:rsid w:val="00144E8D"/>
    <w:rsid w:val="001451C4"/>
    <w:rsid w:val="0014560A"/>
    <w:rsid w:val="001456CB"/>
    <w:rsid w:val="0014588A"/>
    <w:rsid w:val="00145A50"/>
    <w:rsid w:val="00146F53"/>
    <w:rsid w:val="001470FF"/>
    <w:rsid w:val="001474EC"/>
    <w:rsid w:val="001476AC"/>
    <w:rsid w:val="00147790"/>
    <w:rsid w:val="001477C7"/>
    <w:rsid w:val="001505AE"/>
    <w:rsid w:val="0015093A"/>
    <w:rsid w:val="00150DC0"/>
    <w:rsid w:val="00151443"/>
    <w:rsid w:val="0015168A"/>
    <w:rsid w:val="001522FE"/>
    <w:rsid w:val="0015277D"/>
    <w:rsid w:val="00153DDF"/>
    <w:rsid w:val="00154342"/>
    <w:rsid w:val="001548DB"/>
    <w:rsid w:val="00154E16"/>
    <w:rsid w:val="00154F5B"/>
    <w:rsid w:val="001552B6"/>
    <w:rsid w:val="00155651"/>
    <w:rsid w:val="0015702A"/>
    <w:rsid w:val="00157462"/>
    <w:rsid w:val="00157E13"/>
    <w:rsid w:val="00160093"/>
    <w:rsid w:val="00161FA2"/>
    <w:rsid w:val="00162046"/>
    <w:rsid w:val="00162750"/>
    <w:rsid w:val="00162928"/>
    <w:rsid w:val="00162C0A"/>
    <w:rsid w:val="00163395"/>
    <w:rsid w:val="00163EB0"/>
    <w:rsid w:val="001646D5"/>
    <w:rsid w:val="001651E8"/>
    <w:rsid w:val="00165B71"/>
    <w:rsid w:val="00165DBF"/>
    <w:rsid w:val="00165FA6"/>
    <w:rsid w:val="00166307"/>
    <w:rsid w:val="00166E7F"/>
    <w:rsid w:val="00167550"/>
    <w:rsid w:val="001705AE"/>
    <w:rsid w:val="00170693"/>
    <w:rsid w:val="00170C3F"/>
    <w:rsid w:val="0017114D"/>
    <w:rsid w:val="00171E9E"/>
    <w:rsid w:val="00171F5F"/>
    <w:rsid w:val="001720A7"/>
    <w:rsid w:val="00172517"/>
    <w:rsid w:val="00172DAF"/>
    <w:rsid w:val="0017302A"/>
    <w:rsid w:val="00173458"/>
    <w:rsid w:val="00174536"/>
    <w:rsid w:val="0017463D"/>
    <w:rsid w:val="0017464B"/>
    <w:rsid w:val="001749FA"/>
    <w:rsid w:val="00174D96"/>
    <w:rsid w:val="00174EDC"/>
    <w:rsid w:val="00175412"/>
    <w:rsid w:val="0017585A"/>
    <w:rsid w:val="00175CB5"/>
    <w:rsid w:val="00176188"/>
    <w:rsid w:val="00176A75"/>
    <w:rsid w:val="00176C0A"/>
    <w:rsid w:val="00176D99"/>
    <w:rsid w:val="00177166"/>
    <w:rsid w:val="00177A92"/>
    <w:rsid w:val="00177B57"/>
    <w:rsid w:val="001802DD"/>
    <w:rsid w:val="00180C8C"/>
    <w:rsid w:val="00180DA8"/>
    <w:rsid w:val="001811A6"/>
    <w:rsid w:val="0018141B"/>
    <w:rsid w:val="00181ABA"/>
    <w:rsid w:val="0018337B"/>
    <w:rsid w:val="001834D8"/>
    <w:rsid w:val="00183DEE"/>
    <w:rsid w:val="001841B3"/>
    <w:rsid w:val="00184399"/>
    <w:rsid w:val="001843C1"/>
    <w:rsid w:val="0018481D"/>
    <w:rsid w:val="00184E62"/>
    <w:rsid w:val="0018673F"/>
    <w:rsid w:val="00186EE5"/>
    <w:rsid w:val="001879E2"/>
    <w:rsid w:val="0019024F"/>
    <w:rsid w:val="0019056F"/>
    <w:rsid w:val="00190A71"/>
    <w:rsid w:val="00191423"/>
    <w:rsid w:val="00192D5E"/>
    <w:rsid w:val="00192E48"/>
    <w:rsid w:val="0019335A"/>
    <w:rsid w:val="00193695"/>
    <w:rsid w:val="00193B8E"/>
    <w:rsid w:val="00194128"/>
    <w:rsid w:val="0019455D"/>
    <w:rsid w:val="001948E6"/>
    <w:rsid w:val="001951C2"/>
    <w:rsid w:val="001953CB"/>
    <w:rsid w:val="00195BAD"/>
    <w:rsid w:val="00196845"/>
    <w:rsid w:val="00196971"/>
    <w:rsid w:val="00196ABD"/>
    <w:rsid w:val="00196B96"/>
    <w:rsid w:val="00196ED8"/>
    <w:rsid w:val="00196F8D"/>
    <w:rsid w:val="001971DE"/>
    <w:rsid w:val="0019748D"/>
    <w:rsid w:val="00197619"/>
    <w:rsid w:val="001A01FA"/>
    <w:rsid w:val="001A049A"/>
    <w:rsid w:val="001A0D2F"/>
    <w:rsid w:val="001A1077"/>
    <w:rsid w:val="001A1225"/>
    <w:rsid w:val="001A124E"/>
    <w:rsid w:val="001A125A"/>
    <w:rsid w:val="001A144A"/>
    <w:rsid w:val="001A1929"/>
    <w:rsid w:val="001A20FB"/>
    <w:rsid w:val="001A22EC"/>
    <w:rsid w:val="001A2FE0"/>
    <w:rsid w:val="001A377B"/>
    <w:rsid w:val="001A3E28"/>
    <w:rsid w:val="001A3FD5"/>
    <w:rsid w:val="001A443A"/>
    <w:rsid w:val="001A4EBB"/>
    <w:rsid w:val="001A5513"/>
    <w:rsid w:val="001A55DA"/>
    <w:rsid w:val="001A56DB"/>
    <w:rsid w:val="001A5854"/>
    <w:rsid w:val="001A655D"/>
    <w:rsid w:val="001A6ACE"/>
    <w:rsid w:val="001A727B"/>
    <w:rsid w:val="001A7B5F"/>
    <w:rsid w:val="001B00E5"/>
    <w:rsid w:val="001B0111"/>
    <w:rsid w:val="001B0534"/>
    <w:rsid w:val="001B08C8"/>
    <w:rsid w:val="001B0AA1"/>
    <w:rsid w:val="001B0B96"/>
    <w:rsid w:val="001B13EF"/>
    <w:rsid w:val="001B14E4"/>
    <w:rsid w:val="001B199B"/>
    <w:rsid w:val="001B1ABB"/>
    <w:rsid w:val="001B1FFE"/>
    <w:rsid w:val="001B2019"/>
    <w:rsid w:val="001B2156"/>
    <w:rsid w:val="001B26BD"/>
    <w:rsid w:val="001B354E"/>
    <w:rsid w:val="001B362F"/>
    <w:rsid w:val="001B3830"/>
    <w:rsid w:val="001B3898"/>
    <w:rsid w:val="001B3C67"/>
    <w:rsid w:val="001B3EAB"/>
    <w:rsid w:val="001B4582"/>
    <w:rsid w:val="001B4AE3"/>
    <w:rsid w:val="001B4B8E"/>
    <w:rsid w:val="001B53D8"/>
    <w:rsid w:val="001B67C7"/>
    <w:rsid w:val="001B73F0"/>
    <w:rsid w:val="001B7545"/>
    <w:rsid w:val="001B798B"/>
    <w:rsid w:val="001B79E9"/>
    <w:rsid w:val="001B7E30"/>
    <w:rsid w:val="001C0400"/>
    <w:rsid w:val="001C046B"/>
    <w:rsid w:val="001C0651"/>
    <w:rsid w:val="001C0F27"/>
    <w:rsid w:val="001C1072"/>
    <w:rsid w:val="001C13F9"/>
    <w:rsid w:val="001C18E3"/>
    <w:rsid w:val="001C1DB3"/>
    <w:rsid w:val="001C1DBA"/>
    <w:rsid w:val="001C2B20"/>
    <w:rsid w:val="001C2C4B"/>
    <w:rsid w:val="001C2E10"/>
    <w:rsid w:val="001C352E"/>
    <w:rsid w:val="001C3CC2"/>
    <w:rsid w:val="001C43E8"/>
    <w:rsid w:val="001C4DF5"/>
    <w:rsid w:val="001C4E8C"/>
    <w:rsid w:val="001C5C29"/>
    <w:rsid w:val="001C65D4"/>
    <w:rsid w:val="001C65F0"/>
    <w:rsid w:val="001C6737"/>
    <w:rsid w:val="001C6BB4"/>
    <w:rsid w:val="001C7103"/>
    <w:rsid w:val="001C7200"/>
    <w:rsid w:val="001C77BF"/>
    <w:rsid w:val="001D00CD"/>
    <w:rsid w:val="001D040A"/>
    <w:rsid w:val="001D06FA"/>
    <w:rsid w:val="001D0EA1"/>
    <w:rsid w:val="001D0F86"/>
    <w:rsid w:val="001D1042"/>
    <w:rsid w:val="001D14EB"/>
    <w:rsid w:val="001D1AE2"/>
    <w:rsid w:val="001D1AF5"/>
    <w:rsid w:val="001D2BB8"/>
    <w:rsid w:val="001D316D"/>
    <w:rsid w:val="001D3770"/>
    <w:rsid w:val="001D3878"/>
    <w:rsid w:val="001D3B99"/>
    <w:rsid w:val="001D3C81"/>
    <w:rsid w:val="001D3F65"/>
    <w:rsid w:val="001D430F"/>
    <w:rsid w:val="001D4810"/>
    <w:rsid w:val="001D50CF"/>
    <w:rsid w:val="001D5E78"/>
    <w:rsid w:val="001D602F"/>
    <w:rsid w:val="001D62B5"/>
    <w:rsid w:val="001D63CC"/>
    <w:rsid w:val="001D6A9F"/>
    <w:rsid w:val="001D6D48"/>
    <w:rsid w:val="001D7591"/>
    <w:rsid w:val="001D7AFF"/>
    <w:rsid w:val="001E010B"/>
    <w:rsid w:val="001E040A"/>
    <w:rsid w:val="001E0555"/>
    <w:rsid w:val="001E068C"/>
    <w:rsid w:val="001E09FA"/>
    <w:rsid w:val="001E12FD"/>
    <w:rsid w:val="001E1A80"/>
    <w:rsid w:val="001E1ED6"/>
    <w:rsid w:val="001E241B"/>
    <w:rsid w:val="001E27CD"/>
    <w:rsid w:val="001E2BEF"/>
    <w:rsid w:val="001E37C7"/>
    <w:rsid w:val="001E3DE6"/>
    <w:rsid w:val="001E4170"/>
    <w:rsid w:val="001E5757"/>
    <w:rsid w:val="001E5A0D"/>
    <w:rsid w:val="001E5A71"/>
    <w:rsid w:val="001E5A82"/>
    <w:rsid w:val="001E5ACC"/>
    <w:rsid w:val="001E60F1"/>
    <w:rsid w:val="001E6996"/>
    <w:rsid w:val="001E7190"/>
    <w:rsid w:val="001E73C7"/>
    <w:rsid w:val="001F130F"/>
    <w:rsid w:val="001F19F5"/>
    <w:rsid w:val="001F1C6E"/>
    <w:rsid w:val="001F1E9A"/>
    <w:rsid w:val="001F24E9"/>
    <w:rsid w:val="001F2F7B"/>
    <w:rsid w:val="001F38B9"/>
    <w:rsid w:val="001F411A"/>
    <w:rsid w:val="001F4918"/>
    <w:rsid w:val="001F52F8"/>
    <w:rsid w:val="001F56F6"/>
    <w:rsid w:val="001F741F"/>
    <w:rsid w:val="001F757C"/>
    <w:rsid w:val="002000E5"/>
    <w:rsid w:val="00200337"/>
    <w:rsid w:val="0020046C"/>
    <w:rsid w:val="00200495"/>
    <w:rsid w:val="00200581"/>
    <w:rsid w:val="0020077B"/>
    <w:rsid w:val="00200D5A"/>
    <w:rsid w:val="0020189C"/>
    <w:rsid w:val="00201910"/>
    <w:rsid w:val="00201F97"/>
    <w:rsid w:val="00201FA5"/>
    <w:rsid w:val="00202353"/>
    <w:rsid w:val="00202511"/>
    <w:rsid w:val="00202730"/>
    <w:rsid w:val="00202C28"/>
    <w:rsid w:val="00202DAF"/>
    <w:rsid w:val="00202FE2"/>
    <w:rsid w:val="0020335D"/>
    <w:rsid w:val="00204A7A"/>
    <w:rsid w:val="00204A7D"/>
    <w:rsid w:val="00204E2D"/>
    <w:rsid w:val="00204FD7"/>
    <w:rsid w:val="002051F8"/>
    <w:rsid w:val="0020525F"/>
    <w:rsid w:val="00205293"/>
    <w:rsid w:val="0020541D"/>
    <w:rsid w:val="002054C8"/>
    <w:rsid w:val="002058B8"/>
    <w:rsid w:val="00205A09"/>
    <w:rsid w:val="00205B2E"/>
    <w:rsid w:val="002062AB"/>
    <w:rsid w:val="00206828"/>
    <w:rsid w:val="00206957"/>
    <w:rsid w:val="00206D1E"/>
    <w:rsid w:val="00207C83"/>
    <w:rsid w:val="00207D54"/>
    <w:rsid w:val="0021009F"/>
    <w:rsid w:val="0021058A"/>
    <w:rsid w:val="002106D9"/>
    <w:rsid w:val="002109FD"/>
    <w:rsid w:val="00210CF6"/>
    <w:rsid w:val="00210DA3"/>
    <w:rsid w:val="0021114D"/>
    <w:rsid w:val="002112F9"/>
    <w:rsid w:val="002122F4"/>
    <w:rsid w:val="00212BFF"/>
    <w:rsid w:val="00212C71"/>
    <w:rsid w:val="00213114"/>
    <w:rsid w:val="00215898"/>
    <w:rsid w:val="00215D74"/>
    <w:rsid w:val="0021650B"/>
    <w:rsid w:val="00216792"/>
    <w:rsid w:val="002168EC"/>
    <w:rsid w:val="00216F18"/>
    <w:rsid w:val="00217137"/>
    <w:rsid w:val="00217B37"/>
    <w:rsid w:val="00217E96"/>
    <w:rsid w:val="00221065"/>
    <w:rsid w:val="00221329"/>
    <w:rsid w:val="002213A4"/>
    <w:rsid w:val="0022174E"/>
    <w:rsid w:val="00221B6F"/>
    <w:rsid w:val="00221E88"/>
    <w:rsid w:val="00221F80"/>
    <w:rsid w:val="0022228A"/>
    <w:rsid w:val="0022263F"/>
    <w:rsid w:val="00222BB4"/>
    <w:rsid w:val="00223885"/>
    <w:rsid w:val="00223887"/>
    <w:rsid w:val="00223952"/>
    <w:rsid w:val="00223AC4"/>
    <w:rsid w:val="00223C48"/>
    <w:rsid w:val="00224A58"/>
    <w:rsid w:val="00224CA3"/>
    <w:rsid w:val="00226035"/>
    <w:rsid w:val="002266CB"/>
    <w:rsid w:val="0022681C"/>
    <w:rsid w:val="00226FF0"/>
    <w:rsid w:val="00227264"/>
    <w:rsid w:val="00227C46"/>
    <w:rsid w:val="002300C3"/>
    <w:rsid w:val="00230121"/>
    <w:rsid w:val="002304B9"/>
    <w:rsid w:val="00230800"/>
    <w:rsid w:val="002316CE"/>
    <w:rsid w:val="00231925"/>
    <w:rsid w:val="0023239A"/>
    <w:rsid w:val="002325A1"/>
    <w:rsid w:val="00232B3E"/>
    <w:rsid w:val="00233D71"/>
    <w:rsid w:val="00234E64"/>
    <w:rsid w:val="00234F7C"/>
    <w:rsid w:val="00235082"/>
    <w:rsid w:val="002359E7"/>
    <w:rsid w:val="00236818"/>
    <w:rsid w:val="00236973"/>
    <w:rsid w:val="00236CE4"/>
    <w:rsid w:val="00236E98"/>
    <w:rsid w:val="00237605"/>
    <w:rsid w:val="00237991"/>
    <w:rsid w:val="00237C0A"/>
    <w:rsid w:val="00237FAE"/>
    <w:rsid w:val="00240963"/>
    <w:rsid w:val="00240C65"/>
    <w:rsid w:val="002415CD"/>
    <w:rsid w:val="00242630"/>
    <w:rsid w:val="0024263B"/>
    <w:rsid w:val="002427F1"/>
    <w:rsid w:val="00242AFC"/>
    <w:rsid w:val="00242D54"/>
    <w:rsid w:val="00242E61"/>
    <w:rsid w:val="002436B0"/>
    <w:rsid w:val="00243E38"/>
    <w:rsid w:val="00244036"/>
    <w:rsid w:val="00244A57"/>
    <w:rsid w:val="00244C23"/>
    <w:rsid w:val="00244EAC"/>
    <w:rsid w:val="0024543E"/>
    <w:rsid w:val="0024559E"/>
    <w:rsid w:val="00245682"/>
    <w:rsid w:val="002458B9"/>
    <w:rsid w:val="002458C1"/>
    <w:rsid w:val="00245E39"/>
    <w:rsid w:val="00246DB2"/>
    <w:rsid w:val="0024727C"/>
    <w:rsid w:val="00247441"/>
    <w:rsid w:val="002479E8"/>
    <w:rsid w:val="00250BBC"/>
    <w:rsid w:val="00251529"/>
    <w:rsid w:val="00252AF6"/>
    <w:rsid w:val="00253006"/>
    <w:rsid w:val="002534DA"/>
    <w:rsid w:val="00253893"/>
    <w:rsid w:val="002539AD"/>
    <w:rsid w:val="00253AB8"/>
    <w:rsid w:val="002543ED"/>
    <w:rsid w:val="0025553F"/>
    <w:rsid w:val="00255F00"/>
    <w:rsid w:val="002568D8"/>
    <w:rsid w:val="00257500"/>
    <w:rsid w:val="00257829"/>
    <w:rsid w:val="002579BD"/>
    <w:rsid w:val="00257B84"/>
    <w:rsid w:val="00257D59"/>
    <w:rsid w:val="00260642"/>
    <w:rsid w:val="00260ADC"/>
    <w:rsid w:val="00260F42"/>
    <w:rsid w:val="002619E9"/>
    <w:rsid w:val="00262095"/>
    <w:rsid w:val="002628A0"/>
    <w:rsid w:val="0026314C"/>
    <w:rsid w:val="00263CC6"/>
    <w:rsid w:val="00263E10"/>
    <w:rsid w:val="00263E98"/>
    <w:rsid w:val="00263ED6"/>
    <w:rsid w:val="002644FA"/>
    <w:rsid w:val="00265987"/>
    <w:rsid w:val="00265BF4"/>
    <w:rsid w:val="002660BA"/>
    <w:rsid w:val="00266358"/>
    <w:rsid w:val="00266707"/>
    <w:rsid w:val="0026700E"/>
    <w:rsid w:val="00270065"/>
    <w:rsid w:val="00270676"/>
    <w:rsid w:val="00270936"/>
    <w:rsid w:val="002709B7"/>
    <w:rsid w:val="00270DBF"/>
    <w:rsid w:val="00271FC2"/>
    <w:rsid w:val="00272116"/>
    <w:rsid w:val="00272303"/>
    <w:rsid w:val="002723B9"/>
    <w:rsid w:val="002723F8"/>
    <w:rsid w:val="002724E0"/>
    <w:rsid w:val="00273159"/>
    <w:rsid w:val="00273419"/>
    <w:rsid w:val="00273C8B"/>
    <w:rsid w:val="00274271"/>
    <w:rsid w:val="002746A3"/>
    <w:rsid w:val="00274764"/>
    <w:rsid w:val="00274957"/>
    <w:rsid w:val="00274A84"/>
    <w:rsid w:val="00274E33"/>
    <w:rsid w:val="00275565"/>
    <w:rsid w:val="00275CE3"/>
    <w:rsid w:val="002763CD"/>
    <w:rsid w:val="00276429"/>
    <w:rsid w:val="00276676"/>
    <w:rsid w:val="0027670C"/>
    <w:rsid w:val="00276855"/>
    <w:rsid w:val="0027688D"/>
    <w:rsid w:val="00276931"/>
    <w:rsid w:val="00276D4A"/>
    <w:rsid w:val="00277417"/>
    <w:rsid w:val="00277890"/>
    <w:rsid w:val="002804FF"/>
    <w:rsid w:val="00280550"/>
    <w:rsid w:val="00281573"/>
    <w:rsid w:val="00281B0E"/>
    <w:rsid w:val="0028232C"/>
    <w:rsid w:val="002824EB"/>
    <w:rsid w:val="002826B1"/>
    <w:rsid w:val="00282946"/>
    <w:rsid w:val="002843E5"/>
    <w:rsid w:val="002845D6"/>
    <w:rsid w:val="00284E07"/>
    <w:rsid w:val="00285CEF"/>
    <w:rsid w:val="002865C1"/>
    <w:rsid w:val="00286968"/>
    <w:rsid w:val="00286A59"/>
    <w:rsid w:val="00286C20"/>
    <w:rsid w:val="00286EC8"/>
    <w:rsid w:val="00286FA5"/>
    <w:rsid w:val="002874D2"/>
    <w:rsid w:val="00287514"/>
    <w:rsid w:val="002876F6"/>
    <w:rsid w:val="00287766"/>
    <w:rsid w:val="0028787B"/>
    <w:rsid w:val="00287BEC"/>
    <w:rsid w:val="00290156"/>
    <w:rsid w:val="002906D8"/>
    <w:rsid w:val="00291A15"/>
    <w:rsid w:val="00291D88"/>
    <w:rsid w:val="00292BDC"/>
    <w:rsid w:val="00292F05"/>
    <w:rsid w:val="0029359C"/>
    <w:rsid w:val="0029414B"/>
    <w:rsid w:val="00294909"/>
    <w:rsid w:val="002949B2"/>
    <w:rsid w:val="00295087"/>
    <w:rsid w:val="00295477"/>
    <w:rsid w:val="00295522"/>
    <w:rsid w:val="00295817"/>
    <w:rsid w:val="00295D4B"/>
    <w:rsid w:val="002970E1"/>
    <w:rsid w:val="0029728B"/>
    <w:rsid w:val="002972AB"/>
    <w:rsid w:val="002A0212"/>
    <w:rsid w:val="002A02B9"/>
    <w:rsid w:val="002A0884"/>
    <w:rsid w:val="002A0D8C"/>
    <w:rsid w:val="002A1290"/>
    <w:rsid w:val="002A12D4"/>
    <w:rsid w:val="002A157C"/>
    <w:rsid w:val="002A1AE0"/>
    <w:rsid w:val="002A1CF7"/>
    <w:rsid w:val="002A1D16"/>
    <w:rsid w:val="002A259D"/>
    <w:rsid w:val="002A2ADF"/>
    <w:rsid w:val="002A45A7"/>
    <w:rsid w:val="002A4851"/>
    <w:rsid w:val="002A4909"/>
    <w:rsid w:val="002A4BA9"/>
    <w:rsid w:val="002A4C8F"/>
    <w:rsid w:val="002A4CA3"/>
    <w:rsid w:val="002A4E6F"/>
    <w:rsid w:val="002A533A"/>
    <w:rsid w:val="002A550B"/>
    <w:rsid w:val="002A5935"/>
    <w:rsid w:val="002A5A51"/>
    <w:rsid w:val="002A5A60"/>
    <w:rsid w:val="002A5CC9"/>
    <w:rsid w:val="002A5FA9"/>
    <w:rsid w:val="002A62D5"/>
    <w:rsid w:val="002A62E2"/>
    <w:rsid w:val="002A63EA"/>
    <w:rsid w:val="002A6536"/>
    <w:rsid w:val="002A73F0"/>
    <w:rsid w:val="002A7418"/>
    <w:rsid w:val="002A78BA"/>
    <w:rsid w:val="002B05F5"/>
    <w:rsid w:val="002B087F"/>
    <w:rsid w:val="002B0C65"/>
    <w:rsid w:val="002B1110"/>
    <w:rsid w:val="002B1DD6"/>
    <w:rsid w:val="002B2A5B"/>
    <w:rsid w:val="002B2D64"/>
    <w:rsid w:val="002B2D86"/>
    <w:rsid w:val="002B2DA4"/>
    <w:rsid w:val="002B368C"/>
    <w:rsid w:val="002B4087"/>
    <w:rsid w:val="002B4408"/>
    <w:rsid w:val="002B5878"/>
    <w:rsid w:val="002B5A26"/>
    <w:rsid w:val="002B609F"/>
    <w:rsid w:val="002B68E4"/>
    <w:rsid w:val="002B6D9B"/>
    <w:rsid w:val="002B71D2"/>
    <w:rsid w:val="002B74E1"/>
    <w:rsid w:val="002B7E96"/>
    <w:rsid w:val="002C0214"/>
    <w:rsid w:val="002C06C3"/>
    <w:rsid w:val="002C0F43"/>
    <w:rsid w:val="002C0F5B"/>
    <w:rsid w:val="002C1536"/>
    <w:rsid w:val="002C19BE"/>
    <w:rsid w:val="002C19F9"/>
    <w:rsid w:val="002C1E72"/>
    <w:rsid w:val="002C25A5"/>
    <w:rsid w:val="002C27BA"/>
    <w:rsid w:val="002C333A"/>
    <w:rsid w:val="002C4470"/>
    <w:rsid w:val="002C4787"/>
    <w:rsid w:val="002C50AA"/>
    <w:rsid w:val="002C551C"/>
    <w:rsid w:val="002C5CA1"/>
    <w:rsid w:val="002C5D24"/>
    <w:rsid w:val="002C6E20"/>
    <w:rsid w:val="002C70D8"/>
    <w:rsid w:val="002D07CC"/>
    <w:rsid w:val="002D153D"/>
    <w:rsid w:val="002D1CFF"/>
    <w:rsid w:val="002D1D4D"/>
    <w:rsid w:val="002D1F26"/>
    <w:rsid w:val="002D223A"/>
    <w:rsid w:val="002D2441"/>
    <w:rsid w:val="002D2496"/>
    <w:rsid w:val="002D2FFF"/>
    <w:rsid w:val="002D3020"/>
    <w:rsid w:val="002D3059"/>
    <w:rsid w:val="002D336A"/>
    <w:rsid w:val="002D34DC"/>
    <w:rsid w:val="002D3994"/>
    <w:rsid w:val="002D3B68"/>
    <w:rsid w:val="002D3F9D"/>
    <w:rsid w:val="002D4009"/>
    <w:rsid w:val="002D4404"/>
    <w:rsid w:val="002D4511"/>
    <w:rsid w:val="002D56A0"/>
    <w:rsid w:val="002D56B7"/>
    <w:rsid w:val="002D56E2"/>
    <w:rsid w:val="002D57D0"/>
    <w:rsid w:val="002D5B61"/>
    <w:rsid w:val="002D5E84"/>
    <w:rsid w:val="002D6D18"/>
    <w:rsid w:val="002D6F06"/>
    <w:rsid w:val="002D6F7E"/>
    <w:rsid w:val="002D70B3"/>
    <w:rsid w:val="002D737B"/>
    <w:rsid w:val="002E046E"/>
    <w:rsid w:val="002E05A4"/>
    <w:rsid w:val="002E1312"/>
    <w:rsid w:val="002E14A4"/>
    <w:rsid w:val="002E1516"/>
    <w:rsid w:val="002E1D89"/>
    <w:rsid w:val="002E1FFB"/>
    <w:rsid w:val="002E220C"/>
    <w:rsid w:val="002E2298"/>
    <w:rsid w:val="002E243D"/>
    <w:rsid w:val="002E26BF"/>
    <w:rsid w:val="002E2A2A"/>
    <w:rsid w:val="002E2C74"/>
    <w:rsid w:val="002E32C1"/>
    <w:rsid w:val="002E3632"/>
    <w:rsid w:val="002E39EE"/>
    <w:rsid w:val="002E47B3"/>
    <w:rsid w:val="002E494F"/>
    <w:rsid w:val="002E6085"/>
    <w:rsid w:val="002E644C"/>
    <w:rsid w:val="002E654B"/>
    <w:rsid w:val="002E6809"/>
    <w:rsid w:val="002E7835"/>
    <w:rsid w:val="002E7F9D"/>
    <w:rsid w:val="002F061C"/>
    <w:rsid w:val="002F0764"/>
    <w:rsid w:val="002F0F96"/>
    <w:rsid w:val="002F0FB9"/>
    <w:rsid w:val="002F11B6"/>
    <w:rsid w:val="002F13E1"/>
    <w:rsid w:val="002F1FE3"/>
    <w:rsid w:val="002F2542"/>
    <w:rsid w:val="002F2888"/>
    <w:rsid w:val="002F33F7"/>
    <w:rsid w:val="002F3AD0"/>
    <w:rsid w:val="002F4562"/>
    <w:rsid w:val="002F45A9"/>
    <w:rsid w:val="002F4AA3"/>
    <w:rsid w:val="002F4B53"/>
    <w:rsid w:val="002F4FD2"/>
    <w:rsid w:val="002F5643"/>
    <w:rsid w:val="002F67B8"/>
    <w:rsid w:val="002F6E09"/>
    <w:rsid w:val="002F70B0"/>
    <w:rsid w:val="002F7927"/>
    <w:rsid w:val="002F7E88"/>
    <w:rsid w:val="0030002A"/>
    <w:rsid w:val="00300B54"/>
    <w:rsid w:val="00300F5A"/>
    <w:rsid w:val="003021D3"/>
    <w:rsid w:val="003022E5"/>
    <w:rsid w:val="003023DB"/>
    <w:rsid w:val="003044DB"/>
    <w:rsid w:val="003049AA"/>
    <w:rsid w:val="00304E7B"/>
    <w:rsid w:val="00305F66"/>
    <w:rsid w:val="003061B4"/>
    <w:rsid w:val="003064BC"/>
    <w:rsid w:val="003075AC"/>
    <w:rsid w:val="003077C9"/>
    <w:rsid w:val="0030796F"/>
    <w:rsid w:val="003101FE"/>
    <w:rsid w:val="0031139B"/>
    <w:rsid w:val="00311647"/>
    <w:rsid w:val="00311949"/>
    <w:rsid w:val="00311BC3"/>
    <w:rsid w:val="00311C9F"/>
    <w:rsid w:val="00311CDB"/>
    <w:rsid w:val="0031216D"/>
    <w:rsid w:val="003127CD"/>
    <w:rsid w:val="00312EFA"/>
    <w:rsid w:val="00313555"/>
    <w:rsid w:val="00313914"/>
    <w:rsid w:val="00313ADE"/>
    <w:rsid w:val="00313EE2"/>
    <w:rsid w:val="00314069"/>
    <w:rsid w:val="003147F0"/>
    <w:rsid w:val="0031497F"/>
    <w:rsid w:val="003151FA"/>
    <w:rsid w:val="003157F4"/>
    <w:rsid w:val="00317D16"/>
    <w:rsid w:val="00320648"/>
    <w:rsid w:val="003207BC"/>
    <w:rsid w:val="00320B10"/>
    <w:rsid w:val="00320BAE"/>
    <w:rsid w:val="00321390"/>
    <w:rsid w:val="003213BA"/>
    <w:rsid w:val="00321596"/>
    <w:rsid w:val="00321A15"/>
    <w:rsid w:val="00321CAF"/>
    <w:rsid w:val="003224A8"/>
    <w:rsid w:val="0032250E"/>
    <w:rsid w:val="00322567"/>
    <w:rsid w:val="0032260F"/>
    <w:rsid w:val="00322764"/>
    <w:rsid w:val="0032294F"/>
    <w:rsid w:val="00322AB1"/>
    <w:rsid w:val="003234DD"/>
    <w:rsid w:val="00323519"/>
    <w:rsid w:val="0032352A"/>
    <w:rsid w:val="0032357D"/>
    <w:rsid w:val="0032513E"/>
    <w:rsid w:val="00325AA6"/>
    <w:rsid w:val="00325AB5"/>
    <w:rsid w:val="00325B40"/>
    <w:rsid w:val="00325E28"/>
    <w:rsid w:val="0032602B"/>
    <w:rsid w:val="00326099"/>
    <w:rsid w:val="003262B4"/>
    <w:rsid w:val="003268CC"/>
    <w:rsid w:val="003269CA"/>
    <w:rsid w:val="00326C6B"/>
    <w:rsid w:val="003274A9"/>
    <w:rsid w:val="003274BB"/>
    <w:rsid w:val="003275BA"/>
    <w:rsid w:val="003277BC"/>
    <w:rsid w:val="003300D5"/>
    <w:rsid w:val="003300DB"/>
    <w:rsid w:val="003305B9"/>
    <w:rsid w:val="00330650"/>
    <w:rsid w:val="0033085A"/>
    <w:rsid w:val="003310F8"/>
    <w:rsid w:val="00331787"/>
    <w:rsid w:val="003319A8"/>
    <w:rsid w:val="00331E84"/>
    <w:rsid w:val="003328F6"/>
    <w:rsid w:val="00333278"/>
    <w:rsid w:val="00333525"/>
    <w:rsid w:val="0033399C"/>
    <w:rsid w:val="00333B5D"/>
    <w:rsid w:val="003347AA"/>
    <w:rsid w:val="003349ED"/>
    <w:rsid w:val="00334E71"/>
    <w:rsid w:val="003350CE"/>
    <w:rsid w:val="0033635D"/>
    <w:rsid w:val="003365B6"/>
    <w:rsid w:val="00336781"/>
    <w:rsid w:val="003377F8"/>
    <w:rsid w:val="00337813"/>
    <w:rsid w:val="00337AA1"/>
    <w:rsid w:val="00337B26"/>
    <w:rsid w:val="00337EFE"/>
    <w:rsid w:val="00337FBB"/>
    <w:rsid w:val="00340285"/>
    <w:rsid w:val="00340557"/>
    <w:rsid w:val="00340B47"/>
    <w:rsid w:val="00341249"/>
    <w:rsid w:val="003417D3"/>
    <w:rsid w:val="00341A97"/>
    <w:rsid w:val="00341BBE"/>
    <w:rsid w:val="00341C3A"/>
    <w:rsid w:val="00341D86"/>
    <w:rsid w:val="00342279"/>
    <w:rsid w:val="003422D0"/>
    <w:rsid w:val="003422D6"/>
    <w:rsid w:val="003428B5"/>
    <w:rsid w:val="00343797"/>
    <w:rsid w:val="00343FC9"/>
    <w:rsid w:val="00344FFC"/>
    <w:rsid w:val="00345631"/>
    <w:rsid w:val="003457B0"/>
    <w:rsid w:val="0034590A"/>
    <w:rsid w:val="00346307"/>
    <w:rsid w:val="003467A5"/>
    <w:rsid w:val="00347458"/>
    <w:rsid w:val="003476A3"/>
    <w:rsid w:val="00350457"/>
    <w:rsid w:val="00350A21"/>
    <w:rsid w:val="0035103F"/>
    <w:rsid w:val="0035161E"/>
    <w:rsid w:val="0035163E"/>
    <w:rsid w:val="003529F7"/>
    <w:rsid w:val="00352E30"/>
    <w:rsid w:val="00353736"/>
    <w:rsid w:val="0035524C"/>
    <w:rsid w:val="003565F8"/>
    <w:rsid w:val="0035660B"/>
    <w:rsid w:val="00356D34"/>
    <w:rsid w:val="00356FEB"/>
    <w:rsid w:val="00357883"/>
    <w:rsid w:val="0036075E"/>
    <w:rsid w:val="0036078F"/>
    <w:rsid w:val="0036081E"/>
    <w:rsid w:val="0036085E"/>
    <w:rsid w:val="00360A7A"/>
    <w:rsid w:val="0036108B"/>
    <w:rsid w:val="00362B28"/>
    <w:rsid w:val="00362C7D"/>
    <w:rsid w:val="00363067"/>
    <w:rsid w:val="0036307D"/>
    <w:rsid w:val="003639BF"/>
    <w:rsid w:val="00363C76"/>
    <w:rsid w:val="00364428"/>
    <w:rsid w:val="003651CB"/>
    <w:rsid w:val="00366AA0"/>
    <w:rsid w:val="003671C7"/>
    <w:rsid w:val="003671D5"/>
    <w:rsid w:val="003677BB"/>
    <w:rsid w:val="00367A43"/>
    <w:rsid w:val="00367F43"/>
    <w:rsid w:val="0037013C"/>
    <w:rsid w:val="00371532"/>
    <w:rsid w:val="003717EF"/>
    <w:rsid w:val="00371825"/>
    <w:rsid w:val="00371B69"/>
    <w:rsid w:val="00372846"/>
    <w:rsid w:val="0037296E"/>
    <w:rsid w:val="00372B41"/>
    <w:rsid w:val="00373819"/>
    <w:rsid w:val="003739B1"/>
    <w:rsid w:val="0037405E"/>
    <w:rsid w:val="00374272"/>
    <w:rsid w:val="003744A4"/>
    <w:rsid w:val="00374527"/>
    <w:rsid w:val="00374669"/>
    <w:rsid w:val="00374916"/>
    <w:rsid w:val="00374ED4"/>
    <w:rsid w:val="0037526A"/>
    <w:rsid w:val="003760EE"/>
    <w:rsid w:val="00376522"/>
    <w:rsid w:val="00376908"/>
    <w:rsid w:val="00376BAD"/>
    <w:rsid w:val="00376D5E"/>
    <w:rsid w:val="003775FA"/>
    <w:rsid w:val="0037796D"/>
    <w:rsid w:val="00377A1E"/>
    <w:rsid w:val="00377D46"/>
    <w:rsid w:val="00377F51"/>
    <w:rsid w:val="00380006"/>
    <w:rsid w:val="00380198"/>
    <w:rsid w:val="00381270"/>
    <w:rsid w:val="00381A44"/>
    <w:rsid w:val="0038282D"/>
    <w:rsid w:val="00382BF6"/>
    <w:rsid w:val="003831DD"/>
    <w:rsid w:val="00383AC8"/>
    <w:rsid w:val="00383B4B"/>
    <w:rsid w:val="00383D0F"/>
    <w:rsid w:val="003847AA"/>
    <w:rsid w:val="00384B43"/>
    <w:rsid w:val="00384C1B"/>
    <w:rsid w:val="003851FC"/>
    <w:rsid w:val="003854D4"/>
    <w:rsid w:val="0038551E"/>
    <w:rsid w:val="00386540"/>
    <w:rsid w:val="0038797C"/>
    <w:rsid w:val="0039051C"/>
    <w:rsid w:val="00390CA2"/>
    <w:rsid w:val="0039191E"/>
    <w:rsid w:val="00391A17"/>
    <w:rsid w:val="00391B56"/>
    <w:rsid w:val="00391CB4"/>
    <w:rsid w:val="00392522"/>
    <w:rsid w:val="00392632"/>
    <w:rsid w:val="003928BE"/>
    <w:rsid w:val="00392D18"/>
    <w:rsid w:val="003934C3"/>
    <w:rsid w:val="00394518"/>
    <w:rsid w:val="0039459D"/>
    <w:rsid w:val="00394860"/>
    <w:rsid w:val="0039538F"/>
    <w:rsid w:val="003957DF"/>
    <w:rsid w:val="003957F3"/>
    <w:rsid w:val="00395A01"/>
    <w:rsid w:val="00395A88"/>
    <w:rsid w:val="00395D12"/>
    <w:rsid w:val="00396423"/>
    <w:rsid w:val="00396440"/>
    <w:rsid w:val="00396640"/>
    <w:rsid w:val="00396DB8"/>
    <w:rsid w:val="003976E1"/>
    <w:rsid w:val="003A0376"/>
    <w:rsid w:val="003A054C"/>
    <w:rsid w:val="003A08FC"/>
    <w:rsid w:val="003A0BD5"/>
    <w:rsid w:val="003A1A54"/>
    <w:rsid w:val="003A3527"/>
    <w:rsid w:val="003A3A60"/>
    <w:rsid w:val="003A3C96"/>
    <w:rsid w:val="003A3CAA"/>
    <w:rsid w:val="003A3F8B"/>
    <w:rsid w:val="003A484C"/>
    <w:rsid w:val="003A4DCE"/>
    <w:rsid w:val="003A51E3"/>
    <w:rsid w:val="003A534D"/>
    <w:rsid w:val="003A5EB7"/>
    <w:rsid w:val="003A66E6"/>
    <w:rsid w:val="003A6B87"/>
    <w:rsid w:val="003A6E7F"/>
    <w:rsid w:val="003A709C"/>
    <w:rsid w:val="003A7154"/>
    <w:rsid w:val="003A78E4"/>
    <w:rsid w:val="003B0304"/>
    <w:rsid w:val="003B07B8"/>
    <w:rsid w:val="003B0AEE"/>
    <w:rsid w:val="003B0CE6"/>
    <w:rsid w:val="003B0D75"/>
    <w:rsid w:val="003B0F9F"/>
    <w:rsid w:val="003B1425"/>
    <w:rsid w:val="003B1750"/>
    <w:rsid w:val="003B1D64"/>
    <w:rsid w:val="003B2E14"/>
    <w:rsid w:val="003B3020"/>
    <w:rsid w:val="003B3133"/>
    <w:rsid w:val="003B380E"/>
    <w:rsid w:val="003B38CB"/>
    <w:rsid w:val="003B4290"/>
    <w:rsid w:val="003B460F"/>
    <w:rsid w:val="003B48F1"/>
    <w:rsid w:val="003B54E7"/>
    <w:rsid w:val="003B5E53"/>
    <w:rsid w:val="003B62FC"/>
    <w:rsid w:val="003B63B3"/>
    <w:rsid w:val="003B70B9"/>
    <w:rsid w:val="003B70D6"/>
    <w:rsid w:val="003B7693"/>
    <w:rsid w:val="003C005E"/>
    <w:rsid w:val="003C076C"/>
    <w:rsid w:val="003C085E"/>
    <w:rsid w:val="003C0E69"/>
    <w:rsid w:val="003C12F2"/>
    <w:rsid w:val="003C207A"/>
    <w:rsid w:val="003C23B8"/>
    <w:rsid w:val="003C2720"/>
    <w:rsid w:val="003C29AC"/>
    <w:rsid w:val="003C2B8A"/>
    <w:rsid w:val="003C30A3"/>
    <w:rsid w:val="003C34F4"/>
    <w:rsid w:val="003C35D1"/>
    <w:rsid w:val="003C3E30"/>
    <w:rsid w:val="003C4C5A"/>
    <w:rsid w:val="003C4D41"/>
    <w:rsid w:val="003C5966"/>
    <w:rsid w:val="003C5A3C"/>
    <w:rsid w:val="003C5BFE"/>
    <w:rsid w:val="003C6180"/>
    <w:rsid w:val="003C677F"/>
    <w:rsid w:val="003C6ADE"/>
    <w:rsid w:val="003C6B87"/>
    <w:rsid w:val="003C717B"/>
    <w:rsid w:val="003C78D1"/>
    <w:rsid w:val="003D0019"/>
    <w:rsid w:val="003D006A"/>
    <w:rsid w:val="003D04BA"/>
    <w:rsid w:val="003D07F9"/>
    <w:rsid w:val="003D12D2"/>
    <w:rsid w:val="003D1B0C"/>
    <w:rsid w:val="003D1E3F"/>
    <w:rsid w:val="003D2201"/>
    <w:rsid w:val="003D26D4"/>
    <w:rsid w:val="003D29E8"/>
    <w:rsid w:val="003D2A09"/>
    <w:rsid w:val="003D2A60"/>
    <w:rsid w:val="003D2B8B"/>
    <w:rsid w:val="003D2F6D"/>
    <w:rsid w:val="003D35FC"/>
    <w:rsid w:val="003D5946"/>
    <w:rsid w:val="003D5A0B"/>
    <w:rsid w:val="003D5E19"/>
    <w:rsid w:val="003D70DC"/>
    <w:rsid w:val="003D7800"/>
    <w:rsid w:val="003D7A07"/>
    <w:rsid w:val="003E037F"/>
    <w:rsid w:val="003E07A3"/>
    <w:rsid w:val="003E0B7B"/>
    <w:rsid w:val="003E0DB9"/>
    <w:rsid w:val="003E0EC5"/>
    <w:rsid w:val="003E155F"/>
    <w:rsid w:val="003E2118"/>
    <w:rsid w:val="003E2C6D"/>
    <w:rsid w:val="003E33F6"/>
    <w:rsid w:val="003E398C"/>
    <w:rsid w:val="003E4535"/>
    <w:rsid w:val="003E4BAA"/>
    <w:rsid w:val="003E551D"/>
    <w:rsid w:val="003E5E1A"/>
    <w:rsid w:val="003E65AD"/>
    <w:rsid w:val="003E6B03"/>
    <w:rsid w:val="003E6E72"/>
    <w:rsid w:val="003E70D3"/>
    <w:rsid w:val="003F0465"/>
    <w:rsid w:val="003F0A1F"/>
    <w:rsid w:val="003F0C03"/>
    <w:rsid w:val="003F10B2"/>
    <w:rsid w:val="003F1F2F"/>
    <w:rsid w:val="003F322A"/>
    <w:rsid w:val="003F3617"/>
    <w:rsid w:val="003F36C9"/>
    <w:rsid w:val="003F3D81"/>
    <w:rsid w:val="003F3F93"/>
    <w:rsid w:val="003F3FDC"/>
    <w:rsid w:val="003F425D"/>
    <w:rsid w:val="003F4A12"/>
    <w:rsid w:val="003F4E4F"/>
    <w:rsid w:val="003F6A2D"/>
    <w:rsid w:val="003F7E70"/>
    <w:rsid w:val="003F7E78"/>
    <w:rsid w:val="00400827"/>
    <w:rsid w:val="004008EE"/>
    <w:rsid w:val="00400F94"/>
    <w:rsid w:val="0040134F"/>
    <w:rsid w:val="00401372"/>
    <w:rsid w:val="0040147B"/>
    <w:rsid w:val="00402F5E"/>
    <w:rsid w:val="00403086"/>
    <w:rsid w:val="004031B7"/>
    <w:rsid w:val="0040330B"/>
    <w:rsid w:val="00403672"/>
    <w:rsid w:val="004037D5"/>
    <w:rsid w:val="00403B02"/>
    <w:rsid w:val="004041AB"/>
    <w:rsid w:val="004045A0"/>
    <w:rsid w:val="0040478B"/>
    <w:rsid w:val="00404B10"/>
    <w:rsid w:val="00404DF2"/>
    <w:rsid w:val="004054C2"/>
    <w:rsid w:val="00405FCB"/>
    <w:rsid w:val="004066B5"/>
    <w:rsid w:val="00406919"/>
    <w:rsid w:val="00406AF8"/>
    <w:rsid w:val="00406C2E"/>
    <w:rsid w:val="00406F47"/>
    <w:rsid w:val="004102D0"/>
    <w:rsid w:val="004105A8"/>
    <w:rsid w:val="00410881"/>
    <w:rsid w:val="00410A02"/>
    <w:rsid w:val="00410A2C"/>
    <w:rsid w:val="004110C0"/>
    <w:rsid w:val="0041121F"/>
    <w:rsid w:val="004112E0"/>
    <w:rsid w:val="004119C7"/>
    <w:rsid w:val="00411CD3"/>
    <w:rsid w:val="00412B18"/>
    <w:rsid w:val="00413379"/>
    <w:rsid w:val="004133A1"/>
    <w:rsid w:val="00413478"/>
    <w:rsid w:val="004145A7"/>
    <w:rsid w:val="0041480B"/>
    <w:rsid w:val="00414933"/>
    <w:rsid w:val="004150E2"/>
    <w:rsid w:val="00416532"/>
    <w:rsid w:val="0041655A"/>
    <w:rsid w:val="00416CBD"/>
    <w:rsid w:val="00416EB0"/>
    <w:rsid w:val="0041745B"/>
    <w:rsid w:val="00417BAD"/>
    <w:rsid w:val="004202D3"/>
    <w:rsid w:val="00420685"/>
    <w:rsid w:val="00420C56"/>
    <w:rsid w:val="00420CEC"/>
    <w:rsid w:val="00420D03"/>
    <w:rsid w:val="00420DD4"/>
    <w:rsid w:val="00421285"/>
    <w:rsid w:val="004217B5"/>
    <w:rsid w:val="0042183F"/>
    <w:rsid w:val="00421926"/>
    <w:rsid w:val="004220FF"/>
    <w:rsid w:val="00422972"/>
    <w:rsid w:val="00423359"/>
    <w:rsid w:val="004235C0"/>
    <w:rsid w:val="004238EB"/>
    <w:rsid w:val="0042441D"/>
    <w:rsid w:val="00424F3B"/>
    <w:rsid w:val="00425158"/>
    <w:rsid w:val="00425231"/>
    <w:rsid w:val="00425EA0"/>
    <w:rsid w:val="004260BF"/>
    <w:rsid w:val="00426755"/>
    <w:rsid w:val="00426963"/>
    <w:rsid w:val="00426DD7"/>
    <w:rsid w:val="00427515"/>
    <w:rsid w:val="00427AA7"/>
    <w:rsid w:val="0043006A"/>
    <w:rsid w:val="004301EB"/>
    <w:rsid w:val="00430200"/>
    <w:rsid w:val="004305DD"/>
    <w:rsid w:val="00430A71"/>
    <w:rsid w:val="00431873"/>
    <w:rsid w:val="00431924"/>
    <w:rsid w:val="004319B6"/>
    <w:rsid w:val="00431E31"/>
    <w:rsid w:val="0043239E"/>
    <w:rsid w:val="0043354C"/>
    <w:rsid w:val="0043391C"/>
    <w:rsid w:val="004339A3"/>
    <w:rsid w:val="00434273"/>
    <w:rsid w:val="0043470B"/>
    <w:rsid w:val="004349AA"/>
    <w:rsid w:val="00434B31"/>
    <w:rsid w:val="00434CA3"/>
    <w:rsid w:val="00434F77"/>
    <w:rsid w:val="004352E8"/>
    <w:rsid w:val="004353BA"/>
    <w:rsid w:val="004356D4"/>
    <w:rsid w:val="00435DF6"/>
    <w:rsid w:val="00436555"/>
    <w:rsid w:val="0043696C"/>
    <w:rsid w:val="004369B1"/>
    <w:rsid w:val="00436C8D"/>
    <w:rsid w:val="00436E4E"/>
    <w:rsid w:val="00437137"/>
    <w:rsid w:val="0043760A"/>
    <w:rsid w:val="0044027A"/>
    <w:rsid w:val="0044030D"/>
    <w:rsid w:val="004413EE"/>
    <w:rsid w:val="0044150E"/>
    <w:rsid w:val="00441561"/>
    <w:rsid w:val="004417B6"/>
    <w:rsid w:val="0044189B"/>
    <w:rsid w:val="004418F2"/>
    <w:rsid w:val="00441B83"/>
    <w:rsid w:val="004422A6"/>
    <w:rsid w:val="00443111"/>
    <w:rsid w:val="00445203"/>
    <w:rsid w:val="004453B3"/>
    <w:rsid w:val="004455C9"/>
    <w:rsid w:val="004457D7"/>
    <w:rsid w:val="00445877"/>
    <w:rsid w:val="00446159"/>
    <w:rsid w:val="0044654F"/>
    <w:rsid w:val="004465AF"/>
    <w:rsid w:val="0044746B"/>
    <w:rsid w:val="00447714"/>
    <w:rsid w:val="00447AFA"/>
    <w:rsid w:val="00450052"/>
    <w:rsid w:val="00450193"/>
    <w:rsid w:val="00450B1D"/>
    <w:rsid w:val="00450E37"/>
    <w:rsid w:val="00452033"/>
    <w:rsid w:val="00452262"/>
    <w:rsid w:val="0045289F"/>
    <w:rsid w:val="00452A1C"/>
    <w:rsid w:val="0045391D"/>
    <w:rsid w:val="00453D47"/>
    <w:rsid w:val="004543E7"/>
    <w:rsid w:val="004555F5"/>
    <w:rsid w:val="00456BE2"/>
    <w:rsid w:val="00456CE1"/>
    <w:rsid w:val="004600A9"/>
    <w:rsid w:val="0046069B"/>
    <w:rsid w:val="004607F4"/>
    <w:rsid w:val="00460A86"/>
    <w:rsid w:val="00460F78"/>
    <w:rsid w:val="0046137A"/>
    <w:rsid w:val="00461AC4"/>
    <w:rsid w:val="00462119"/>
    <w:rsid w:val="0046230C"/>
    <w:rsid w:val="00462670"/>
    <w:rsid w:val="004638DD"/>
    <w:rsid w:val="00463D10"/>
    <w:rsid w:val="00463F3F"/>
    <w:rsid w:val="0046440D"/>
    <w:rsid w:val="00464BA1"/>
    <w:rsid w:val="00465966"/>
    <w:rsid w:val="00465996"/>
    <w:rsid w:val="004659AF"/>
    <w:rsid w:val="00465A9A"/>
    <w:rsid w:val="00466B66"/>
    <w:rsid w:val="004677C0"/>
    <w:rsid w:val="00467CE0"/>
    <w:rsid w:val="004701C0"/>
    <w:rsid w:val="00471427"/>
    <w:rsid w:val="0047159C"/>
    <w:rsid w:val="004724D7"/>
    <w:rsid w:val="004726DD"/>
    <w:rsid w:val="004728C2"/>
    <w:rsid w:val="004733C1"/>
    <w:rsid w:val="004737D8"/>
    <w:rsid w:val="00473AA9"/>
    <w:rsid w:val="00473DCE"/>
    <w:rsid w:val="00474454"/>
    <w:rsid w:val="00474F54"/>
    <w:rsid w:val="00475A2D"/>
    <w:rsid w:val="00475BF1"/>
    <w:rsid w:val="004763FD"/>
    <w:rsid w:val="004766CA"/>
    <w:rsid w:val="00477811"/>
    <w:rsid w:val="00477FE3"/>
    <w:rsid w:val="0048023D"/>
    <w:rsid w:val="00480C7D"/>
    <w:rsid w:val="00480FCE"/>
    <w:rsid w:val="004814F9"/>
    <w:rsid w:val="004819C0"/>
    <w:rsid w:val="00483364"/>
    <w:rsid w:val="00483AC9"/>
    <w:rsid w:val="00484006"/>
    <w:rsid w:val="00484858"/>
    <w:rsid w:val="00484A36"/>
    <w:rsid w:val="00484EB2"/>
    <w:rsid w:val="0048505A"/>
    <w:rsid w:val="004850BC"/>
    <w:rsid w:val="004852E2"/>
    <w:rsid w:val="004854AC"/>
    <w:rsid w:val="004855D5"/>
    <w:rsid w:val="00486402"/>
    <w:rsid w:val="0048783C"/>
    <w:rsid w:val="00490562"/>
    <w:rsid w:val="00490B34"/>
    <w:rsid w:val="00490B8C"/>
    <w:rsid w:val="00490CDE"/>
    <w:rsid w:val="00490D0B"/>
    <w:rsid w:val="00490E99"/>
    <w:rsid w:val="0049159B"/>
    <w:rsid w:val="00491CD0"/>
    <w:rsid w:val="004921E4"/>
    <w:rsid w:val="004928CA"/>
    <w:rsid w:val="00492A53"/>
    <w:rsid w:val="00492C66"/>
    <w:rsid w:val="00492C98"/>
    <w:rsid w:val="00492D24"/>
    <w:rsid w:val="00492D35"/>
    <w:rsid w:val="0049355C"/>
    <w:rsid w:val="00494256"/>
    <w:rsid w:val="00494306"/>
    <w:rsid w:val="0049443F"/>
    <w:rsid w:val="0049552D"/>
    <w:rsid w:val="00495A3D"/>
    <w:rsid w:val="00495FFE"/>
    <w:rsid w:val="0049684C"/>
    <w:rsid w:val="00496D8C"/>
    <w:rsid w:val="004978FD"/>
    <w:rsid w:val="00497EEB"/>
    <w:rsid w:val="004A0832"/>
    <w:rsid w:val="004A0947"/>
    <w:rsid w:val="004A1A4E"/>
    <w:rsid w:val="004A1ACF"/>
    <w:rsid w:val="004A1BF2"/>
    <w:rsid w:val="004A22A3"/>
    <w:rsid w:val="004A2D94"/>
    <w:rsid w:val="004A3272"/>
    <w:rsid w:val="004A361C"/>
    <w:rsid w:val="004A4CF7"/>
    <w:rsid w:val="004A5948"/>
    <w:rsid w:val="004A5CDB"/>
    <w:rsid w:val="004A5D91"/>
    <w:rsid w:val="004A5EAE"/>
    <w:rsid w:val="004A5F69"/>
    <w:rsid w:val="004A6F1D"/>
    <w:rsid w:val="004A7956"/>
    <w:rsid w:val="004B007B"/>
    <w:rsid w:val="004B0D08"/>
    <w:rsid w:val="004B1260"/>
    <w:rsid w:val="004B1DD3"/>
    <w:rsid w:val="004B2B1D"/>
    <w:rsid w:val="004B2C6F"/>
    <w:rsid w:val="004B3E9D"/>
    <w:rsid w:val="004B4175"/>
    <w:rsid w:val="004B433B"/>
    <w:rsid w:val="004B43A1"/>
    <w:rsid w:val="004B4D0B"/>
    <w:rsid w:val="004B50AA"/>
    <w:rsid w:val="004B5959"/>
    <w:rsid w:val="004B5AEE"/>
    <w:rsid w:val="004B6D74"/>
    <w:rsid w:val="004B7061"/>
    <w:rsid w:val="004B71AA"/>
    <w:rsid w:val="004B76A3"/>
    <w:rsid w:val="004B7B38"/>
    <w:rsid w:val="004B7FAF"/>
    <w:rsid w:val="004C0594"/>
    <w:rsid w:val="004C0776"/>
    <w:rsid w:val="004C0D13"/>
    <w:rsid w:val="004C195B"/>
    <w:rsid w:val="004C1E2A"/>
    <w:rsid w:val="004C2147"/>
    <w:rsid w:val="004C2E96"/>
    <w:rsid w:val="004C41C4"/>
    <w:rsid w:val="004C42D7"/>
    <w:rsid w:val="004C452C"/>
    <w:rsid w:val="004C48F7"/>
    <w:rsid w:val="004C5400"/>
    <w:rsid w:val="004C5646"/>
    <w:rsid w:val="004C5E6A"/>
    <w:rsid w:val="004C6086"/>
    <w:rsid w:val="004C62B4"/>
    <w:rsid w:val="004C64B5"/>
    <w:rsid w:val="004C6ECF"/>
    <w:rsid w:val="004C779D"/>
    <w:rsid w:val="004C7C3E"/>
    <w:rsid w:val="004D0187"/>
    <w:rsid w:val="004D0991"/>
    <w:rsid w:val="004D0ED8"/>
    <w:rsid w:val="004D1824"/>
    <w:rsid w:val="004D1859"/>
    <w:rsid w:val="004D1B13"/>
    <w:rsid w:val="004D2067"/>
    <w:rsid w:val="004D208D"/>
    <w:rsid w:val="004D2216"/>
    <w:rsid w:val="004D2378"/>
    <w:rsid w:val="004D23F9"/>
    <w:rsid w:val="004D2775"/>
    <w:rsid w:val="004D2A02"/>
    <w:rsid w:val="004D31EA"/>
    <w:rsid w:val="004D364F"/>
    <w:rsid w:val="004D3814"/>
    <w:rsid w:val="004D4435"/>
    <w:rsid w:val="004D4E85"/>
    <w:rsid w:val="004D501E"/>
    <w:rsid w:val="004D51E3"/>
    <w:rsid w:val="004D5968"/>
    <w:rsid w:val="004D5F76"/>
    <w:rsid w:val="004D6335"/>
    <w:rsid w:val="004D6D92"/>
    <w:rsid w:val="004D7938"/>
    <w:rsid w:val="004E00C1"/>
    <w:rsid w:val="004E0808"/>
    <w:rsid w:val="004E089E"/>
    <w:rsid w:val="004E1A3B"/>
    <w:rsid w:val="004E1F2E"/>
    <w:rsid w:val="004E201A"/>
    <w:rsid w:val="004E20B6"/>
    <w:rsid w:val="004E2135"/>
    <w:rsid w:val="004E2238"/>
    <w:rsid w:val="004E24A9"/>
    <w:rsid w:val="004E2553"/>
    <w:rsid w:val="004E2CD3"/>
    <w:rsid w:val="004E3720"/>
    <w:rsid w:val="004E379D"/>
    <w:rsid w:val="004E37DB"/>
    <w:rsid w:val="004E3A3E"/>
    <w:rsid w:val="004E40DA"/>
    <w:rsid w:val="004E419B"/>
    <w:rsid w:val="004E48CC"/>
    <w:rsid w:val="004E49D7"/>
    <w:rsid w:val="004E4F97"/>
    <w:rsid w:val="004E5B71"/>
    <w:rsid w:val="004E5DE6"/>
    <w:rsid w:val="004E5E2C"/>
    <w:rsid w:val="004E67A6"/>
    <w:rsid w:val="004E6953"/>
    <w:rsid w:val="004E6B26"/>
    <w:rsid w:val="004E6E94"/>
    <w:rsid w:val="004E7094"/>
    <w:rsid w:val="004E7B5A"/>
    <w:rsid w:val="004E7E56"/>
    <w:rsid w:val="004F020C"/>
    <w:rsid w:val="004F058D"/>
    <w:rsid w:val="004F0BF8"/>
    <w:rsid w:val="004F1527"/>
    <w:rsid w:val="004F22C3"/>
    <w:rsid w:val="004F24F8"/>
    <w:rsid w:val="004F24FD"/>
    <w:rsid w:val="004F2733"/>
    <w:rsid w:val="004F3073"/>
    <w:rsid w:val="004F416F"/>
    <w:rsid w:val="004F4D5C"/>
    <w:rsid w:val="004F5E61"/>
    <w:rsid w:val="004F64BD"/>
    <w:rsid w:val="004F6D49"/>
    <w:rsid w:val="004F70B3"/>
    <w:rsid w:val="004F71E5"/>
    <w:rsid w:val="00500483"/>
    <w:rsid w:val="005009F0"/>
    <w:rsid w:val="00500DA4"/>
    <w:rsid w:val="0050100F"/>
    <w:rsid w:val="005020DD"/>
    <w:rsid w:val="005020F6"/>
    <w:rsid w:val="005024BE"/>
    <w:rsid w:val="00502E09"/>
    <w:rsid w:val="0050322A"/>
    <w:rsid w:val="005032F7"/>
    <w:rsid w:val="00503909"/>
    <w:rsid w:val="00503B63"/>
    <w:rsid w:val="00503BFF"/>
    <w:rsid w:val="00503CEB"/>
    <w:rsid w:val="00503DB7"/>
    <w:rsid w:val="00503DE8"/>
    <w:rsid w:val="00504321"/>
    <w:rsid w:val="00504342"/>
    <w:rsid w:val="00504453"/>
    <w:rsid w:val="005048DE"/>
    <w:rsid w:val="00505227"/>
    <w:rsid w:val="0050530A"/>
    <w:rsid w:val="005056EA"/>
    <w:rsid w:val="005057C2"/>
    <w:rsid w:val="00505A1C"/>
    <w:rsid w:val="00505E65"/>
    <w:rsid w:val="0050601F"/>
    <w:rsid w:val="005064DA"/>
    <w:rsid w:val="00506AAF"/>
    <w:rsid w:val="005071BA"/>
    <w:rsid w:val="005103F3"/>
    <w:rsid w:val="005104C0"/>
    <w:rsid w:val="00510785"/>
    <w:rsid w:val="00510D97"/>
    <w:rsid w:val="00512156"/>
    <w:rsid w:val="005128FE"/>
    <w:rsid w:val="00512FC2"/>
    <w:rsid w:val="00512FD7"/>
    <w:rsid w:val="00513304"/>
    <w:rsid w:val="00513315"/>
    <w:rsid w:val="005139D7"/>
    <w:rsid w:val="005139FA"/>
    <w:rsid w:val="00514098"/>
    <w:rsid w:val="005143EC"/>
    <w:rsid w:val="00514CCE"/>
    <w:rsid w:val="00514E1F"/>
    <w:rsid w:val="005158D5"/>
    <w:rsid w:val="0051597C"/>
    <w:rsid w:val="00515A98"/>
    <w:rsid w:val="00515DDC"/>
    <w:rsid w:val="00515FCA"/>
    <w:rsid w:val="0051659D"/>
    <w:rsid w:val="005168F9"/>
    <w:rsid w:val="0051690E"/>
    <w:rsid w:val="00517217"/>
    <w:rsid w:val="005174ED"/>
    <w:rsid w:val="00517C93"/>
    <w:rsid w:val="00520FF8"/>
    <w:rsid w:val="005218C5"/>
    <w:rsid w:val="00522302"/>
    <w:rsid w:val="00522420"/>
    <w:rsid w:val="00522C66"/>
    <w:rsid w:val="005237AC"/>
    <w:rsid w:val="005237DA"/>
    <w:rsid w:val="005239B5"/>
    <w:rsid w:val="00523BCF"/>
    <w:rsid w:val="0052414B"/>
    <w:rsid w:val="00524A3A"/>
    <w:rsid w:val="00524A3B"/>
    <w:rsid w:val="00524E58"/>
    <w:rsid w:val="0052504F"/>
    <w:rsid w:val="00525190"/>
    <w:rsid w:val="00526A4B"/>
    <w:rsid w:val="00526E96"/>
    <w:rsid w:val="0052703D"/>
    <w:rsid w:val="00527DF2"/>
    <w:rsid w:val="00527F74"/>
    <w:rsid w:val="00530991"/>
    <w:rsid w:val="0053206C"/>
    <w:rsid w:val="00532651"/>
    <w:rsid w:val="0053297D"/>
    <w:rsid w:val="005329F0"/>
    <w:rsid w:val="00532DE1"/>
    <w:rsid w:val="00533024"/>
    <w:rsid w:val="005336E8"/>
    <w:rsid w:val="00533CE1"/>
    <w:rsid w:val="005341E3"/>
    <w:rsid w:val="00534225"/>
    <w:rsid w:val="0053466D"/>
    <w:rsid w:val="00535D97"/>
    <w:rsid w:val="00535E29"/>
    <w:rsid w:val="0053624B"/>
    <w:rsid w:val="00536446"/>
    <w:rsid w:val="00537B1B"/>
    <w:rsid w:val="0054005D"/>
    <w:rsid w:val="0054132E"/>
    <w:rsid w:val="005415F4"/>
    <w:rsid w:val="0054166B"/>
    <w:rsid w:val="00541B49"/>
    <w:rsid w:val="00541EED"/>
    <w:rsid w:val="00541F37"/>
    <w:rsid w:val="00542821"/>
    <w:rsid w:val="005429C8"/>
    <w:rsid w:val="00542B15"/>
    <w:rsid w:val="005438AF"/>
    <w:rsid w:val="005441B2"/>
    <w:rsid w:val="005444F3"/>
    <w:rsid w:val="0054457F"/>
    <w:rsid w:val="0054476E"/>
    <w:rsid w:val="0054477A"/>
    <w:rsid w:val="00544A47"/>
    <w:rsid w:val="00544DEC"/>
    <w:rsid w:val="00546100"/>
    <w:rsid w:val="00546459"/>
    <w:rsid w:val="005466DF"/>
    <w:rsid w:val="00550676"/>
    <w:rsid w:val="00551529"/>
    <w:rsid w:val="005516E0"/>
    <w:rsid w:val="005517DF"/>
    <w:rsid w:val="00551955"/>
    <w:rsid w:val="005521D4"/>
    <w:rsid w:val="00552240"/>
    <w:rsid w:val="0055237F"/>
    <w:rsid w:val="00552A07"/>
    <w:rsid w:val="00552E9D"/>
    <w:rsid w:val="00553232"/>
    <w:rsid w:val="00553BAD"/>
    <w:rsid w:val="00554247"/>
    <w:rsid w:val="00554557"/>
    <w:rsid w:val="00554A33"/>
    <w:rsid w:val="00554A7A"/>
    <w:rsid w:val="00555904"/>
    <w:rsid w:val="005559B5"/>
    <w:rsid w:val="00555D83"/>
    <w:rsid w:val="00555D9C"/>
    <w:rsid w:val="00556150"/>
    <w:rsid w:val="00556165"/>
    <w:rsid w:val="00556310"/>
    <w:rsid w:val="00556311"/>
    <w:rsid w:val="0055647E"/>
    <w:rsid w:val="00556BBD"/>
    <w:rsid w:val="00556F7C"/>
    <w:rsid w:val="0055724C"/>
    <w:rsid w:val="005575FB"/>
    <w:rsid w:val="00557D03"/>
    <w:rsid w:val="00560376"/>
    <w:rsid w:val="005608B3"/>
    <w:rsid w:val="0056090D"/>
    <w:rsid w:val="00560A55"/>
    <w:rsid w:val="00561489"/>
    <w:rsid w:val="00562234"/>
    <w:rsid w:val="0056224B"/>
    <w:rsid w:val="00562F89"/>
    <w:rsid w:val="005633D4"/>
    <w:rsid w:val="005634FB"/>
    <w:rsid w:val="00563BA4"/>
    <w:rsid w:val="00563DE1"/>
    <w:rsid w:val="00563E13"/>
    <w:rsid w:val="00563F67"/>
    <w:rsid w:val="0056417F"/>
    <w:rsid w:val="00564947"/>
    <w:rsid w:val="005656CA"/>
    <w:rsid w:val="00566662"/>
    <w:rsid w:val="00566837"/>
    <w:rsid w:val="00566FE8"/>
    <w:rsid w:val="00567C3A"/>
    <w:rsid w:val="00570148"/>
    <w:rsid w:val="005705B7"/>
    <w:rsid w:val="00570CD6"/>
    <w:rsid w:val="005714BC"/>
    <w:rsid w:val="005721A1"/>
    <w:rsid w:val="00572535"/>
    <w:rsid w:val="00572D58"/>
    <w:rsid w:val="00573118"/>
    <w:rsid w:val="00573839"/>
    <w:rsid w:val="0057461C"/>
    <w:rsid w:val="0057465A"/>
    <w:rsid w:val="00574C39"/>
    <w:rsid w:val="005755DE"/>
    <w:rsid w:val="00575F8A"/>
    <w:rsid w:val="00576A62"/>
    <w:rsid w:val="00577731"/>
    <w:rsid w:val="0057792A"/>
    <w:rsid w:val="00577C3D"/>
    <w:rsid w:val="00577EF8"/>
    <w:rsid w:val="00580BB9"/>
    <w:rsid w:val="0058201F"/>
    <w:rsid w:val="005823F1"/>
    <w:rsid w:val="00582F61"/>
    <w:rsid w:val="0058310E"/>
    <w:rsid w:val="0058343D"/>
    <w:rsid w:val="005835BE"/>
    <w:rsid w:val="00583CE8"/>
    <w:rsid w:val="0058498C"/>
    <w:rsid w:val="00584BEA"/>
    <w:rsid w:val="005850DF"/>
    <w:rsid w:val="005852FB"/>
    <w:rsid w:val="005856C0"/>
    <w:rsid w:val="00585788"/>
    <w:rsid w:val="0058686E"/>
    <w:rsid w:val="00586C9A"/>
    <w:rsid w:val="005875DD"/>
    <w:rsid w:val="005877B5"/>
    <w:rsid w:val="00587970"/>
    <w:rsid w:val="00590DB0"/>
    <w:rsid w:val="005912C0"/>
    <w:rsid w:val="0059180E"/>
    <w:rsid w:val="00591C24"/>
    <w:rsid w:val="00591E77"/>
    <w:rsid w:val="00592274"/>
    <w:rsid w:val="005922EB"/>
    <w:rsid w:val="005926A6"/>
    <w:rsid w:val="00592CE8"/>
    <w:rsid w:val="005934B1"/>
    <w:rsid w:val="005936DC"/>
    <w:rsid w:val="00593D7E"/>
    <w:rsid w:val="00593F7D"/>
    <w:rsid w:val="005942F2"/>
    <w:rsid w:val="00594A28"/>
    <w:rsid w:val="00594FDC"/>
    <w:rsid w:val="00595045"/>
    <w:rsid w:val="00595296"/>
    <w:rsid w:val="005956A6"/>
    <w:rsid w:val="00595710"/>
    <w:rsid w:val="00595AF5"/>
    <w:rsid w:val="0059611B"/>
    <w:rsid w:val="00596FE7"/>
    <w:rsid w:val="005A08B9"/>
    <w:rsid w:val="005A0B25"/>
    <w:rsid w:val="005A121B"/>
    <w:rsid w:val="005A18C5"/>
    <w:rsid w:val="005A1A1B"/>
    <w:rsid w:val="005A2069"/>
    <w:rsid w:val="005A20B8"/>
    <w:rsid w:val="005A264D"/>
    <w:rsid w:val="005A27AD"/>
    <w:rsid w:val="005A298B"/>
    <w:rsid w:val="005A3F5A"/>
    <w:rsid w:val="005A53C8"/>
    <w:rsid w:val="005A5583"/>
    <w:rsid w:val="005A5846"/>
    <w:rsid w:val="005A6C4B"/>
    <w:rsid w:val="005A6E25"/>
    <w:rsid w:val="005A70E0"/>
    <w:rsid w:val="005A7730"/>
    <w:rsid w:val="005A7880"/>
    <w:rsid w:val="005B01AD"/>
    <w:rsid w:val="005B0FCF"/>
    <w:rsid w:val="005B10A1"/>
    <w:rsid w:val="005B131C"/>
    <w:rsid w:val="005B1405"/>
    <w:rsid w:val="005B14CF"/>
    <w:rsid w:val="005B1D2E"/>
    <w:rsid w:val="005B1EA4"/>
    <w:rsid w:val="005B23EC"/>
    <w:rsid w:val="005B3185"/>
    <w:rsid w:val="005B3502"/>
    <w:rsid w:val="005B39B1"/>
    <w:rsid w:val="005B3CBA"/>
    <w:rsid w:val="005B4F19"/>
    <w:rsid w:val="005B538C"/>
    <w:rsid w:val="005B5484"/>
    <w:rsid w:val="005B5574"/>
    <w:rsid w:val="005B5733"/>
    <w:rsid w:val="005B5AB3"/>
    <w:rsid w:val="005B5ABC"/>
    <w:rsid w:val="005B5C77"/>
    <w:rsid w:val="005B5C87"/>
    <w:rsid w:val="005B6C43"/>
    <w:rsid w:val="005B6FB8"/>
    <w:rsid w:val="005B7093"/>
    <w:rsid w:val="005B76DC"/>
    <w:rsid w:val="005C0389"/>
    <w:rsid w:val="005C03DF"/>
    <w:rsid w:val="005C05F6"/>
    <w:rsid w:val="005C10AD"/>
    <w:rsid w:val="005C111C"/>
    <w:rsid w:val="005C16B6"/>
    <w:rsid w:val="005C1B68"/>
    <w:rsid w:val="005C1DD6"/>
    <w:rsid w:val="005C1DE4"/>
    <w:rsid w:val="005C3331"/>
    <w:rsid w:val="005C3937"/>
    <w:rsid w:val="005C3FF5"/>
    <w:rsid w:val="005C44D3"/>
    <w:rsid w:val="005C48C2"/>
    <w:rsid w:val="005C5398"/>
    <w:rsid w:val="005C547A"/>
    <w:rsid w:val="005C5550"/>
    <w:rsid w:val="005C5BFB"/>
    <w:rsid w:val="005C6EDC"/>
    <w:rsid w:val="005C7151"/>
    <w:rsid w:val="005C77C9"/>
    <w:rsid w:val="005C7F41"/>
    <w:rsid w:val="005D0185"/>
    <w:rsid w:val="005D06E1"/>
    <w:rsid w:val="005D0987"/>
    <w:rsid w:val="005D0A82"/>
    <w:rsid w:val="005D1203"/>
    <w:rsid w:val="005D1B0A"/>
    <w:rsid w:val="005D2981"/>
    <w:rsid w:val="005D2DB7"/>
    <w:rsid w:val="005D2ED2"/>
    <w:rsid w:val="005D30D9"/>
    <w:rsid w:val="005D3308"/>
    <w:rsid w:val="005D356F"/>
    <w:rsid w:val="005D38E9"/>
    <w:rsid w:val="005D3EC4"/>
    <w:rsid w:val="005D4176"/>
    <w:rsid w:val="005D4549"/>
    <w:rsid w:val="005D49EF"/>
    <w:rsid w:val="005D4D32"/>
    <w:rsid w:val="005D4D68"/>
    <w:rsid w:val="005D4E3F"/>
    <w:rsid w:val="005D522B"/>
    <w:rsid w:val="005D5A0B"/>
    <w:rsid w:val="005D5ECB"/>
    <w:rsid w:val="005D62D1"/>
    <w:rsid w:val="005D6496"/>
    <w:rsid w:val="005D701B"/>
    <w:rsid w:val="005D73DE"/>
    <w:rsid w:val="005D7747"/>
    <w:rsid w:val="005E0EF3"/>
    <w:rsid w:val="005E33F0"/>
    <w:rsid w:val="005E34EA"/>
    <w:rsid w:val="005E39B6"/>
    <w:rsid w:val="005E3D73"/>
    <w:rsid w:val="005E3F62"/>
    <w:rsid w:val="005E44D2"/>
    <w:rsid w:val="005E44DE"/>
    <w:rsid w:val="005E4760"/>
    <w:rsid w:val="005E4835"/>
    <w:rsid w:val="005E4F08"/>
    <w:rsid w:val="005E552E"/>
    <w:rsid w:val="005E58E2"/>
    <w:rsid w:val="005E5EB9"/>
    <w:rsid w:val="005E5EBB"/>
    <w:rsid w:val="005E64DD"/>
    <w:rsid w:val="005E73F7"/>
    <w:rsid w:val="005E78F3"/>
    <w:rsid w:val="005E7AAD"/>
    <w:rsid w:val="005F1858"/>
    <w:rsid w:val="005F2C69"/>
    <w:rsid w:val="005F2CF8"/>
    <w:rsid w:val="005F2D4C"/>
    <w:rsid w:val="005F2E78"/>
    <w:rsid w:val="005F329F"/>
    <w:rsid w:val="005F3F46"/>
    <w:rsid w:val="005F43C9"/>
    <w:rsid w:val="005F4510"/>
    <w:rsid w:val="005F460B"/>
    <w:rsid w:val="005F52F5"/>
    <w:rsid w:val="005F5AA9"/>
    <w:rsid w:val="005F5B30"/>
    <w:rsid w:val="005F6295"/>
    <w:rsid w:val="005F671D"/>
    <w:rsid w:val="005F7589"/>
    <w:rsid w:val="005F7C94"/>
    <w:rsid w:val="0060011D"/>
    <w:rsid w:val="00600282"/>
    <w:rsid w:val="00600CB7"/>
    <w:rsid w:val="00600F31"/>
    <w:rsid w:val="006016E3"/>
    <w:rsid w:val="00601BBB"/>
    <w:rsid w:val="00602223"/>
    <w:rsid w:val="00602912"/>
    <w:rsid w:val="00602BD6"/>
    <w:rsid w:val="006030E7"/>
    <w:rsid w:val="00604083"/>
    <w:rsid w:val="00604161"/>
    <w:rsid w:val="006042CC"/>
    <w:rsid w:val="006053B5"/>
    <w:rsid w:val="00605766"/>
    <w:rsid w:val="00605778"/>
    <w:rsid w:val="00605786"/>
    <w:rsid w:val="00605EE7"/>
    <w:rsid w:val="006062CD"/>
    <w:rsid w:val="00607199"/>
    <w:rsid w:val="006071D3"/>
    <w:rsid w:val="00607282"/>
    <w:rsid w:val="00607A0F"/>
    <w:rsid w:val="00607BA1"/>
    <w:rsid w:val="0061057F"/>
    <w:rsid w:val="006106F0"/>
    <w:rsid w:val="00610D8E"/>
    <w:rsid w:val="006119ED"/>
    <w:rsid w:val="00612044"/>
    <w:rsid w:val="00612091"/>
    <w:rsid w:val="006121F8"/>
    <w:rsid w:val="006122CE"/>
    <w:rsid w:val="00612371"/>
    <w:rsid w:val="00612CEA"/>
    <w:rsid w:val="006130B3"/>
    <w:rsid w:val="00613420"/>
    <w:rsid w:val="00613C4C"/>
    <w:rsid w:val="00613DF0"/>
    <w:rsid w:val="006144D9"/>
    <w:rsid w:val="006153DB"/>
    <w:rsid w:val="00615EBE"/>
    <w:rsid w:val="006160FC"/>
    <w:rsid w:val="006163AE"/>
    <w:rsid w:val="00616780"/>
    <w:rsid w:val="00616FF0"/>
    <w:rsid w:val="00617739"/>
    <w:rsid w:val="0062007D"/>
    <w:rsid w:val="006205FA"/>
    <w:rsid w:val="00620952"/>
    <w:rsid w:val="0062156A"/>
    <w:rsid w:val="00621AF7"/>
    <w:rsid w:val="00622886"/>
    <w:rsid w:val="00622A21"/>
    <w:rsid w:val="00622D52"/>
    <w:rsid w:val="00623644"/>
    <w:rsid w:val="00623EFF"/>
    <w:rsid w:val="00623F38"/>
    <w:rsid w:val="00624576"/>
    <w:rsid w:val="00624D42"/>
    <w:rsid w:val="00625621"/>
    <w:rsid w:val="006256EB"/>
    <w:rsid w:val="00626259"/>
    <w:rsid w:val="006268D3"/>
    <w:rsid w:val="00626ACC"/>
    <w:rsid w:val="00627053"/>
    <w:rsid w:val="00627305"/>
    <w:rsid w:val="006276BB"/>
    <w:rsid w:val="00627884"/>
    <w:rsid w:val="0063019A"/>
    <w:rsid w:val="00630ABA"/>
    <w:rsid w:val="00630D24"/>
    <w:rsid w:val="00630D28"/>
    <w:rsid w:val="00630E05"/>
    <w:rsid w:val="006310A4"/>
    <w:rsid w:val="00631401"/>
    <w:rsid w:val="00631A40"/>
    <w:rsid w:val="00631F04"/>
    <w:rsid w:val="00631F95"/>
    <w:rsid w:val="0063237F"/>
    <w:rsid w:val="006325EA"/>
    <w:rsid w:val="006327B3"/>
    <w:rsid w:val="00633650"/>
    <w:rsid w:val="00633C00"/>
    <w:rsid w:val="0063404A"/>
    <w:rsid w:val="00634081"/>
    <w:rsid w:val="0063441C"/>
    <w:rsid w:val="00634ABF"/>
    <w:rsid w:val="00634EAD"/>
    <w:rsid w:val="00635B88"/>
    <w:rsid w:val="00635DD2"/>
    <w:rsid w:val="00636A83"/>
    <w:rsid w:val="00636C90"/>
    <w:rsid w:val="006370BC"/>
    <w:rsid w:val="006372DF"/>
    <w:rsid w:val="0063744A"/>
    <w:rsid w:val="00637BB1"/>
    <w:rsid w:val="00637D6C"/>
    <w:rsid w:val="00637D79"/>
    <w:rsid w:val="00637EF5"/>
    <w:rsid w:val="00640696"/>
    <w:rsid w:val="006406BF"/>
    <w:rsid w:val="006407B5"/>
    <w:rsid w:val="00640B5A"/>
    <w:rsid w:val="00641271"/>
    <w:rsid w:val="00641635"/>
    <w:rsid w:val="0064257C"/>
    <w:rsid w:val="00642D0B"/>
    <w:rsid w:val="00643ED2"/>
    <w:rsid w:val="0064442C"/>
    <w:rsid w:val="00644A05"/>
    <w:rsid w:val="00646277"/>
    <w:rsid w:val="00646580"/>
    <w:rsid w:val="006465FE"/>
    <w:rsid w:val="00646861"/>
    <w:rsid w:val="006468C0"/>
    <w:rsid w:val="00646FE9"/>
    <w:rsid w:val="006509E4"/>
    <w:rsid w:val="0065154F"/>
    <w:rsid w:val="00651AC6"/>
    <w:rsid w:val="00651D2E"/>
    <w:rsid w:val="00651D71"/>
    <w:rsid w:val="00651F11"/>
    <w:rsid w:val="00652534"/>
    <w:rsid w:val="00652E9A"/>
    <w:rsid w:val="006536F8"/>
    <w:rsid w:val="00653F47"/>
    <w:rsid w:val="00654432"/>
    <w:rsid w:val="00654DDA"/>
    <w:rsid w:val="00655249"/>
    <w:rsid w:val="006553CC"/>
    <w:rsid w:val="00655828"/>
    <w:rsid w:val="00655AF2"/>
    <w:rsid w:val="00655D36"/>
    <w:rsid w:val="00656456"/>
    <w:rsid w:val="00656635"/>
    <w:rsid w:val="00656C19"/>
    <w:rsid w:val="00656CE0"/>
    <w:rsid w:val="00656E93"/>
    <w:rsid w:val="006570BF"/>
    <w:rsid w:val="00657E79"/>
    <w:rsid w:val="006608EA"/>
    <w:rsid w:val="00661ABE"/>
    <w:rsid w:val="0066263F"/>
    <w:rsid w:val="00662C40"/>
    <w:rsid w:val="0066379A"/>
    <w:rsid w:val="00663870"/>
    <w:rsid w:val="00663D70"/>
    <w:rsid w:val="006640AC"/>
    <w:rsid w:val="0066539B"/>
    <w:rsid w:val="006655A1"/>
    <w:rsid w:val="006655E9"/>
    <w:rsid w:val="00666055"/>
    <w:rsid w:val="00666117"/>
    <w:rsid w:val="0066678C"/>
    <w:rsid w:val="00666804"/>
    <w:rsid w:val="00667235"/>
    <w:rsid w:val="0066724B"/>
    <w:rsid w:val="00667765"/>
    <w:rsid w:val="0066783D"/>
    <w:rsid w:val="00670421"/>
    <w:rsid w:val="0067103B"/>
    <w:rsid w:val="00671339"/>
    <w:rsid w:val="00671B1F"/>
    <w:rsid w:val="00671BC0"/>
    <w:rsid w:val="00671D50"/>
    <w:rsid w:val="0067213A"/>
    <w:rsid w:val="00672364"/>
    <w:rsid w:val="00672947"/>
    <w:rsid w:val="00672AD6"/>
    <w:rsid w:val="00672F87"/>
    <w:rsid w:val="00673063"/>
    <w:rsid w:val="0067319C"/>
    <w:rsid w:val="00673E8F"/>
    <w:rsid w:val="00673FC7"/>
    <w:rsid w:val="0067419C"/>
    <w:rsid w:val="006741CE"/>
    <w:rsid w:val="00674EEE"/>
    <w:rsid w:val="00674F64"/>
    <w:rsid w:val="00675112"/>
    <w:rsid w:val="00675455"/>
    <w:rsid w:val="00676111"/>
    <w:rsid w:val="006767AB"/>
    <w:rsid w:val="00676800"/>
    <w:rsid w:val="006771D5"/>
    <w:rsid w:val="006774AE"/>
    <w:rsid w:val="00677F50"/>
    <w:rsid w:val="00680A5A"/>
    <w:rsid w:val="006813ED"/>
    <w:rsid w:val="0068262D"/>
    <w:rsid w:val="006828E2"/>
    <w:rsid w:val="00682922"/>
    <w:rsid w:val="00682CA2"/>
    <w:rsid w:val="00682DD7"/>
    <w:rsid w:val="00683624"/>
    <w:rsid w:val="00683C59"/>
    <w:rsid w:val="00683D16"/>
    <w:rsid w:val="00683DE4"/>
    <w:rsid w:val="00683FEB"/>
    <w:rsid w:val="006849A4"/>
    <w:rsid w:val="00684CC0"/>
    <w:rsid w:val="00684EB4"/>
    <w:rsid w:val="0068570A"/>
    <w:rsid w:val="006858C5"/>
    <w:rsid w:val="00685A06"/>
    <w:rsid w:val="00685A9B"/>
    <w:rsid w:val="006860BC"/>
    <w:rsid w:val="00686251"/>
    <w:rsid w:val="006870B4"/>
    <w:rsid w:val="0068722F"/>
    <w:rsid w:val="00687F9C"/>
    <w:rsid w:val="00690177"/>
    <w:rsid w:val="0069048A"/>
    <w:rsid w:val="00691084"/>
    <w:rsid w:val="0069239F"/>
    <w:rsid w:val="006924B6"/>
    <w:rsid w:val="0069282E"/>
    <w:rsid w:val="00693465"/>
    <w:rsid w:val="00693EA4"/>
    <w:rsid w:val="0069403E"/>
    <w:rsid w:val="006948C6"/>
    <w:rsid w:val="00694BB5"/>
    <w:rsid w:val="00694C32"/>
    <w:rsid w:val="0069533E"/>
    <w:rsid w:val="00695A3D"/>
    <w:rsid w:val="00697220"/>
    <w:rsid w:val="00697682"/>
    <w:rsid w:val="00697F10"/>
    <w:rsid w:val="00697F36"/>
    <w:rsid w:val="006A051F"/>
    <w:rsid w:val="006A087D"/>
    <w:rsid w:val="006A0EF6"/>
    <w:rsid w:val="006A1111"/>
    <w:rsid w:val="006A181D"/>
    <w:rsid w:val="006A19C5"/>
    <w:rsid w:val="006A1ADE"/>
    <w:rsid w:val="006A1B3D"/>
    <w:rsid w:val="006A1BE9"/>
    <w:rsid w:val="006A269F"/>
    <w:rsid w:val="006A34A4"/>
    <w:rsid w:val="006A3D59"/>
    <w:rsid w:val="006A3F37"/>
    <w:rsid w:val="006A4AB4"/>
    <w:rsid w:val="006A4E1E"/>
    <w:rsid w:val="006A4F35"/>
    <w:rsid w:val="006A5100"/>
    <w:rsid w:val="006A5AE3"/>
    <w:rsid w:val="006A5CFE"/>
    <w:rsid w:val="006A5FD5"/>
    <w:rsid w:val="006A61DE"/>
    <w:rsid w:val="006A638C"/>
    <w:rsid w:val="006A6737"/>
    <w:rsid w:val="006A6B23"/>
    <w:rsid w:val="006A70A8"/>
    <w:rsid w:val="006A7AA4"/>
    <w:rsid w:val="006A7B18"/>
    <w:rsid w:val="006A7BBF"/>
    <w:rsid w:val="006B0323"/>
    <w:rsid w:val="006B0DF6"/>
    <w:rsid w:val="006B1A1E"/>
    <w:rsid w:val="006B1EDF"/>
    <w:rsid w:val="006B2917"/>
    <w:rsid w:val="006B29B3"/>
    <w:rsid w:val="006B3823"/>
    <w:rsid w:val="006B3972"/>
    <w:rsid w:val="006B3C37"/>
    <w:rsid w:val="006B3CE2"/>
    <w:rsid w:val="006B3D27"/>
    <w:rsid w:val="006B3D7F"/>
    <w:rsid w:val="006B431F"/>
    <w:rsid w:val="006B58F8"/>
    <w:rsid w:val="006B5B42"/>
    <w:rsid w:val="006B66A3"/>
    <w:rsid w:val="006B68D6"/>
    <w:rsid w:val="006B722B"/>
    <w:rsid w:val="006B728E"/>
    <w:rsid w:val="006B76D0"/>
    <w:rsid w:val="006B796C"/>
    <w:rsid w:val="006B7E69"/>
    <w:rsid w:val="006C01D3"/>
    <w:rsid w:val="006C02E5"/>
    <w:rsid w:val="006C06E7"/>
    <w:rsid w:val="006C1285"/>
    <w:rsid w:val="006C1E90"/>
    <w:rsid w:val="006C21AC"/>
    <w:rsid w:val="006C29C0"/>
    <w:rsid w:val="006C30AD"/>
    <w:rsid w:val="006C3A71"/>
    <w:rsid w:val="006C3D9F"/>
    <w:rsid w:val="006C3E34"/>
    <w:rsid w:val="006C4647"/>
    <w:rsid w:val="006C5B22"/>
    <w:rsid w:val="006C5E65"/>
    <w:rsid w:val="006C68C9"/>
    <w:rsid w:val="006C7896"/>
    <w:rsid w:val="006C7F5B"/>
    <w:rsid w:val="006D00D9"/>
    <w:rsid w:val="006D025D"/>
    <w:rsid w:val="006D02A9"/>
    <w:rsid w:val="006D1201"/>
    <w:rsid w:val="006D19BC"/>
    <w:rsid w:val="006D20CB"/>
    <w:rsid w:val="006D2CBF"/>
    <w:rsid w:val="006D2DCA"/>
    <w:rsid w:val="006D2F8F"/>
    <w:rsid w:val="006D352F"/>
    <w:rsid w:val="006D3A40"/>
    <w:rsid w:val="006D3C2D"/>
    <w:rsid w:val="006D3D15"/>
    <w:rsid w:val="006D44AE"/>
    <w:rsid w:val="006D4710"/>
    <w:rsid w:val="006D507C"/>
    <w:rsid w:val="006D5D7D"/>
    <w:rsid w:val="006D61D9"/>
    <w:rsid w:val="006D6592"/>
    <w:rsid w:val="006D65EA"/>
    <w:rsid w:val="006D6663"/>
    <w:rsid w:val="006D70BE"/>
    <w:rsid w:val="006D75B5"/>
    <w:rsid w:val="006E011B"/>
    <w:rsid w:val="006E0362"/>
    <w:rsid w:val="006E067C"/>
    <w:rsid w:val="006E077C"/>
    <w:rsid w:val="006E1362"/>
    <w:rsid w:val="006E1380"/>
    <w:rsid w:val="006E1A78"/>
    <w:rsid w:val="006E211A"/>
    <w:rsid w:val="006E2A22"/>
    <w:rsid w:val="006E305C"/>
    <w:rsid w:val="006E36BF"/>
    <w:rsid w:val="006E3974"/>
    <w:rsid w:val="006E3D43"/>
    <w:rsid w:val="006E3F00"/>
    <w:rsid w:val="006E422E"/>
    <w:rsid w:val="006E44C9"/>
    <w:rsid w:val="006E4A5B"/>
    <w:rsid w:val="006E4EA4"/>
    <w:rsid w:val="006E4F01"/>
    <w:rsid w:val="006E58D7"/>
    <w:rsid w:val="006E5ECD"/>
    <w:rsid w:val="006E6124"/>
    <w:rsid w:val="006E65F1"/>
    <w:rsid w:val="006E6714"/>
    <w:rsid w:val="006E68DF"/>
    <w:rsid w:val="006E6AA3"/>
    <w:rsid w:val="006E7DA5"/>
    <w:rsid w:val="006F02A5"/>
    <w:rsid w:val="006F072A"/>
    <w:rsid w:val="006F132E"/>
    <w:rsid w:val="006F1A3F"/>
    <w:rsid w:val="006F2CAD"/>
    <w:rsid w:val="006F2F56"/>
    <w:rsid w:val="006F36B7"/>
    <w:rsid w:val="006F3C07"/>
    <w:rsid w:val="006F3D4F"/>
    <w:rsid w:val="006F4E97"/>
    <w:rsid w:val="006F51F2"/>
    <w:rsid w:val="006F52BA"/>
    <w:rsid w:val="006F53B7"/>
    <w:rsid w:val="006F5967"/>
    <w:rsid w:val="006F5D16"/>
    <w:rsid w:val="006F6AD4"/>
    <w:rsid w:val="006F7A67"/>
    <w:rsid w:val="006F7AAD"/>
    <w:rsid w:val="006F7EFA"/>
    <w:rsid w:val="0070062B"/>
    <w:rsid w:val="007007D0"/>
    <w:rsid w:val="007012CC"/>
    <w:rsid w:val="00701BC8"/>
    <w:rsid w:val="00701CF3"/>
    <w:rsid w:val="00701FE1"/>
    <w:rsid w:val="00702211"/>
    <w:rsid w:val="00702D61"/>
    <w:rsid w:val="0070347C"/>
    <w:rsid w:val="007034E6"/>
    <w:rsid w:val="00703826"/>
    <w:rsid w:val="00703A5A"/>
    <w:rsid w:val="00704FB3"/>
    <w:rsid w:val="00705179"/>
    <w:rsid w:val="00705227"/>
    <w:rsid w:val="00705584"/>
    <w:rsid w:val="007055D0"/>
    <w:rsid w:val="00705D26"/>
    <w:rsid w:val="007060EC"/>
    <w:rsid w:val="00706115"/>
    <w:rsid w:val="00706202"/>
    <w:rsid w:val="00706FD0"/>
    <w:rsid w:val="00707E34"/>
    <w:rsid w:val="00710E1A"/>
    <w:rsid w:val="00711123"/>
    <w:rsid w:val="007115DB"/>
    <w:rsid w:val="00712231"/>
    <w:rsid w:val="007122E6"/>
    <w:rsid w:val="007126B5"/>
    <w:rsid w:val="00713532"/>
    <w:rsid w:val="00713724"/>
    <w:rsid w:val="00713AB0"/>
    <w:rsid w:val="00713C6C"/>
    <w:rsid w:val="00713D45"/>
    <w:rsid w:val="00714091"/>
    <w:rsid w:val="00714737"/>
    <w:rsid w:val="00715283"/>
    <w:rsid w:val="0071528F"/>
    <w:rsid w:val="00715317"/>
    <w:rsid w:val="00715615"/>
    <w:rsid w:val="00715A14"/>
    <w:rsid w:val="00715C86"/>
    <w:rsid w:val="007160B6"/>
    <w:rsid w:val="0071621A"/>
    <w:rsid w:val="00716909"/>
    <w:rsid w:val="00716BAD"/>
    <w:rsid w:val="00716DA3"/>
    <w:rsid w:val="0071770B"/>
    <w:rsid w:val="007178DB"/>
    <w:rsid w:val="0072009B"/>
    <w:rsid w:val="007203CB"/>
    <w:rsid w:val="007216BD"/>
    <w:rsid w:val="00721CBC"/>
    <w:rsid w:val="007225FE"/>
    <w:rsid w:val="0072303E"/>
    <w:rsid w:val="00723269"/>
    <w:rsid w:val="0072372F"/>
    <w:rsid w:val="0072427F"/>
    <w:rsid w:val="00724336"/>
    <w:rsid w:val="00724C05"/>
    <w:rsid w:val="00725BD9"/>
    <w:rsid w:val="00726125"/>
    <w:rsid w:val="00726936"/>
    <w:rsid w:val="00727013"/>
    <w:rsid w:val="00727072"/>
    <w:rsid w:val="0072708F"/>
    <w:rsid w:val="00727113"/>
    <w:rsid w:val="007273FF"/>
    <w:rsid w:val="00727DC4"/>
    <w:rsid w:val="00730840"/>
    <w:rsid w:val="00730D59"/>
    <w:rsid w:val="0073123D"/>
    <w:rsid w:val="00731534"/>
    <w:rsid w:val="00731A5F"/>
    <w:rsid w:val="0073212A"/>
    <w:rsid w:val="00732317"/>
    <w:rsid w:val="00732D37"/>
    <w:rsid w:val="00733220"/>
    <w:rsid w:val="007333B8"/>
    <w:rsid w:val="00733670"/>
    <w:rsid w:val="00733878"/>
    <w:rsid w:val="007341FF"/>
    <w:rsid w:val="00735389"/>
    <w:rsid w:val="00735532"/>
    <w:rsid w:val="00735AFC"/>
    <w:rsid w:val="00736224"/>
    <w:rsid w:val="007364BB"/>
    <w:rsid w:val="007365A0"/>
    <w:rsid w:val="0073660C"/>
    <w:rsid w:val="007369DD"/>
    <w:rsid w:val="0073729F"/>
    <w:rsid w:val="00737CB3"/>
    <w:rsid w:val="00740817"/>
    <w:rsid w:val="00740FB7"/>
    <w:rsid w:val="00741636"/>
    <w:rsid w:val="00741C78"/>
    <w:rsid w:val="00742A1E"/>
    <w:rsid w:val="0074308C"/>
    <w:rsid w:val="00743154"/>
    <w:rsid w:val="00743293"/>
    <w:rsid w:val="0074330D"/>
    <w:rsid w:val="00743E82"/>
    <w:rsid w:val="00744E40"/>
    <w:rsid w:val="007451B5"/>
    <w:rsid w:val="00745E15"/>
    <w:rsid w:val="00746141"/>
    <w:rsid w:val="00746156"/>
    <w:rsid w:val="00746C10"/>
    <w:rsid w:val="0074719A"/>
    <w:rsid w:val="00747579"/>
    <w:rsid w:val="00747847"/>
    <w:rsid w:val="00750187"/>
    <w:rsid w:val="00750546"/>
    <w:rsid w:val="00750D39"/>
    <w:rsid w:val="00751184"/>
    <w:rsid w:val="00751CDA"/>
    <w:rsid w:val="00751EB0"/>
    <w:rsid w:val="00751F7C"/>
    <w:rsid w:val="00752458"/>
    <w:rsid w:val="00752C27"/>
    <w:rsid w:val="00752F7E"/>
    <w:rsid w:val="00753F5E"/>
    <w:rsid w:val="007542CA"/>
    <w:rsid w:val="0075434C"/>
    <w:rsid w:val="00754790"/>
    <w:rsid w:val="00755D03"/>
    <w:rsid w:val="00756509"/>
    <w:rsid w:val="00756B23"/>
    <w:rsid w:val="00756FC9"/>
    <w:rsid w:val="0075729C"/>
    <w:rsid w:val="007573E9"/>
    <w:rsid w:val="00757D15"/>
    <w:rsid w:val="00760A95"/>
    <w:rsid w:val="00760E96"/>
    <w:rsid w:val="00760F14"/>
    <w:rsid w:val="00761688"/>
    <w:rsid w:val="00761946"/>
    <w:rsid w:val="007620F3"/>
    <w:rsid w:val="007622B5"/>
    <w:rsid w:val="007623EA"/>
    <w:rsid w:val="00762535"/>
    <w:rsid w:val="00762608"/>
    <w:rsid w:val="00762F78"/>
    <w:rsid w:val="00763169"/>
    <w:rsid w:val="007633A0"/>
    <w:rsid w:val="007633E4"/>
    <w:rsid w:val="007635AE"/>
    <w:rsid w:val="00763757"/>
    <w:rsid w:val="007646FA"/>
    <w:rsid w:val="00764F9A"/>
    <w:rsid w:val="0076508C"/>
    <w:rsid w:val="00765341"/>
    <w:rsid w:val="007654F9"/>
    <w:rsid w:val="007655DB"/>
    <w:rsid w:val="007656A2"/>
    <w:rsid w:val="00766309"/>
    <w:rsid w:val="0076641B"/>
    <w:rsid w:val="0076646F"/>
    <w:rsid w:val="007665D9"/>
    <w:rsid w:val="007666C1"/>
    <w:rsid w:val="0076677F"/>
    <w:rsid w:val="00767815"/>
    <w:rsid w:val="0077008D"/>
    <w:rsid w:val="007701FE"/>
    <w:rsid w:val="007709B7"/>
    <w:rsid w:val="00770B18"/>
    <w:rsid w:val="00770CD0"/>
    <w:rsid w:val="0077206A"/>
    <w:rsid w:val="007721B2"/>
    <w:rsid w:val="007727B4"/>
    <w:rsid w:val="00772A6B"/>
    <w:rsid w:val="00772DA7"/>
    <w:rsid w:val="00772E63"/>
    <w:rsid w:val="00772FC9"/>
    <w:rsid w:val="007733B1"/>
    <w:rsid w:val="00773600"/>
    <w:rsid w:val="00773C68"/>
    <w:rsid w:val="007746C9"/>
    <w:rsid w:val="00774E8F"/>
    <w:rsid w:val="0077526A"/>
    <w:rsid w:val="007760A0"/>
    <w:rsid w:val="0077691B"/>
    <w:rsid w:val="00776DC0"/>
    <w:rsid w:val="00776DDB"/>
    <w:rsid w:val="0077722B"/>
    <w:rsid w:val="007804E0"/>
    <w:rsid w:val="00780995"/>
    <w:rsid w:val="00780C38"/>
    <w:rsid w:val="00780C64"/>
    <w:rsid w:val="00781839"/>
    <w:rsid w:val="00781FB3"/>
    <w:rsid w:val="0078237D"/>
    <w:rsid w:val="00782781"/>
    <w:rsid w:val="00782A0D"/>
    <w:rsid w:val="00782C16"/>
    <w:rsid w:val="007833A4"/>
    <w:rsid w:val="007859B6"/>
    <w:rsid w:val="00785D0C"/>
    <w:rsid w:val="00786755"/>
    <w:rsid w:val="007868C9"/>
    <w:rsid w:val="00786A66"/>
    <w:rsid w:val="00786AD9"/>
    <w:rsid w:val="00786BA7"/>
    <w:rsid w:val="00786E3A"/>
    <w:rsid w:val="007871B5"/>
    <w:rsid w:val="007872EC"/>
    <w:rsid w:val="0078740D"/>
    <w:rsid w:val="00787648"/>
    <w:rsid w:val="007876C8"/>
    <w:rsid w:val="00787A45"/>
    <w:rsid w:val="00787A78"/>
    <w:rsid w:val="00787F8A"/>
    <w:rsid w:val="007900CE"/>
    <w:rsid w:val="00790548"/>
    <w:rsid w:val="00790660"/>
    <w:rsid w:val="0079093A"/>
    <w:rsid w:val="00790A1A"/>
    <w:rsid w:val="00790A77"/>
    <w:rsid w:val="007910DA"/>
    <w:rsid w:val="0079152E"/>
    <w:rsid w:val="00791C44"/>
    <w:rsid w:val="00791E16"/>
    <w:rsid w:val="00791FFD"/>
    <w:rsid w:val="0079209B"/>
    <w:rsid w:val="00792DA3"/>
    <w:rsid w:val="0079381A"/>
    <w:rsid w:val="00793AF4"/>
    <w:rsid w:val="00793CFA"/>
    <w:rsid w:val="007944E3"/>
    <w:rsid w:val="00794BD2"/>
    <w:rsid w:val="007952EA"/>
    <w:rsid w:val="00795386"/>
    <w:rsid w:val="007959A2"/>
    <w:rsid w:val="00796010"/>
    <w:rsid w:val="0079659C"/>
    <w:rsid w:val="007967C9"/>
    <w:rsid w:val="00796871"/>
    <w:rsid w:val="00796A0E"/>
    <w:rsid w:val="00796D94"/>
    <w:rsid w:val="00796F26"/>
    <w:rsid w:val="0079700C"/>
    <w:rsid w:val="007970C6"/>
    <w:rsid w:val="00797413"/>
    <w:rsid w:val="007975E5"/>
    <w:rsid w:val="007976C7"/>
    <w:rsid w:val="00797750"/>
    <w:rsid w:val="00797B80"/>
    <w:rsid w:val="007A0655"/>
    <w:rsid w:val="007A0AE8"/>
    <w:rsid w:val="007A15DF"/>
    <w:rsid w:val="007A1610"/>
    <w:rsid w:val="007A1F57"/>
    <w:rsid w:val="007A20D5"/>
    <w:rsid w:val="007A32EC"/>
    <w:rsid w:val="007A3BC1"/>
    <w:rsid w:val="007A3C79"/>
    <w:rsid w:val="007A3DA2"/>
    <w:rsid w:val="007A3FD7"/>
    <w:rsid w:val="007A44A2"/>
    <w:rsid w:val="007A45D3"/>
    <w:rsid w:val="007A4D79"/>
    <w:rsid w:val="007A4F76"/>
    <w:rsid w:val="007A5B8E"/>
    <w:rsid w:val="007A67F3"/>
    <w:rsid w:val="007A71C1"/>
    <w:rsid w:val="007A75E1"/>
    <w:rsid w:val="007A7D8E"/>
    <w:rsid w:val="007A7DCA"/>
    <w:rsid w:val="007A7DEB"/>
    <w:rsid w:val="007B0382"/>
    <w:rsid w:val="007B04C1"/>
    <w:rsid w:val="007B0BA5"/>
    <w:rsid w:val="007B0E8C"/>
    <w:rsid w:val="007B1041"/>
    <w:rsid w:val="007B10C7"/>
    <w:rsid w:val="007B1747"/>
    <w:rsid w:val="007B1968"/>
    <w:rsid w:val="007B19D4"/>
    <w:rsid w:val="007B2464"/>
    <w:rsid w:val="007B2721"/>
    <w:rsid w:val="007B28E6"/>
    <w:rsid w:val="007B3216"/>
    <w:rsid w:val="007B391F"/>
    <w:rsid w:val="007B3A64"/>
    <w:rsid w:val="007B3E2F"/>
    <w:rsid w:val="007B440C"/>
    <w:rsid w:val="007B4551"/>
    <w:rsid w:val="007B4F8B"/>
    <w:rsid w:val="007B53B1"/>
    <w:rsid w:val="007B5A34"/>
    <w:rsid w:val="007B5BA9"/>
    <w:rsid w:val="007B5EF7"/>
    <w:rsid w:val="007B621B"/>
    <w:rsid w:val="007B6C54"/>
    <w:rsid w:val="007B6F07"/>
    <w:rsid w:val="007B6F23"/>
    <w:rsid w:val="007B7321"/>
    <w:rsid w:val="007B73A5"/>
    <w:rsid w:val="007B78A2"/>
    <w:rsid w:val="007B7EF6"/>
    <w:rsid w:val="007C02A4"/>
    <w:rsid w:val="007C11CE"/>
    <w:rsid w:val="007C12B5"/>
    <w:rsid w:val="007C1975"/>
    <w:rsid w:val="007C2637"/>
    <w:rsid w:val="007C294D"/>
    <w:rsid w:val="007C2F55"/>
    <w:rsid w:val="007C3DE1"/>
    <w:rsid w:val="007C4003"/>
    <w:rsid w:val="007C43C1"/>
    <w:rsid w:val="007C488B"/>
    <w:rsid w:val="007C49F3"/>
    <w:rsid w:val="007C4A21"/>
    <w:rsid w:val="007C4B1B"/>
    <w:rsid w:val="007C4DEA"/>
    <w:rsid w:val="007C4E30"/>
    <w:rsid w:val="007C5107"/>
    <w:rsid w:val="007C6273"/>
    <w:rsid w:val="007C6576"/>
    <w:rsid w:val="007C6D17"/>
    <w:rsid w:val="007C71F2"/>
    <w:rsid w:val="007C745D"/>
    <w:rsid w:val="007C7AF2"/>
    <w:rsid w:val="007C7D31"/>
    <w:rsid w:val="007D04F8"/>
    <w:rsid w:val="007D09FB"/>
    <w:rsid w:val="007D2052"/>
    <w:rsid w:val="007D26BB"/>
    <w:rsid w:val="007D2C4E"/>
    <w:rsid w:val="007D34AB"/>
    <w:rsid w:val="007D3E85"/>
    <w:rsid w:val="007D4235"/>
    <w:rsid w:val="007D440E"/>
    <w:rsid w:val="007D4557"/>
    <w:rsid w:val="007D50C3"/>
    <w:rsid w:val="007D520A"/>
    <w:rsid w:val="007D53C5"/>
    <w:rsid w:val="007D5BF1"/>
    <w:rsid w:val="007D6221"/>
    <w:rsid w:val="007D64F9"/>
    <w:rsid w:val="007D73BE"/>
    <w:rsid w:val="007D754F"/>
    <w:rsid w:val="007D7825"/>
    <w:rsid w:val="007D7955"/>
    <w:rsid w:val="007D7F68"/>
    <w:rsid w:val="007E0441"/>
    <w:rsid w:val="007E06C2"/>
    <w:rsid w:val="007E06F7"/>
    <w:rsid w:val="007E0F84"/>
    <w:rsid w:val="007E1312"/>
    <w:rsid w:val="007E171D"/>
    <w:rsid w:val="007E2689"/>
    <w:rsid w:val="007E2706"/>
    <w:rsid w:val="007E2B4F"/>
    <w:rsid w:val="007E30F7"/>
    <w:rsid w:val="007E31C5"/>
    <w:rsid w:val="007E33FA"/>
    <w:rsid w:val="007E37D5"/>
    <w:rsid w:val="007E3E8C"/>
    <w:rsid w:val="007E3FDE"/>
    <w:rsid w:val="007E4F09"/>
    <w:rsid w:val="007E5249"/>
    <w:rsid w:val="007E55EA"/>
    <w:rsid w:val="007E5909"/>
    <w:rsid w:val="007E5B6B"/>
    <w:rsid w:val="007E5BB4"/>
    <w:rsid w:val="007E6669"/>
    <w:rsid w:val="007E69FA"/>
    <w:rsid w:val="007E6E66"/>
    <w:rsid w:val="007E7398"/>
    <w:rsid w:val="007E78D1"/>
    <w:rsid w:val="007F0365"/>
    <w:rsid w:val="007F07A3"/>
    <w:rsid w:val="007F1668"/>
    <w:rsid w:val="007F1E53"/>
    <w:rsid w:val="007F2FFC"/>
    <w:rsid w:val="007F30E1"/>
    <w:rsid w:val="007F316D"/>
    <w:rsid w:val="007F34B5"/>
    <w:rsid w:val="007F3BAB"/>
    <w:rsid w:val="007F3CC5"/>
    <w:rsid w:val="007F3E53"/>
    <w:rsid w:val="007F4373"/>
    <w:rsid w:val="007F4873"/>
    <w:rsid w:val="007F4DD8"/>
    <w:rsid w:val="007F5834"/>
    <w:rsid w:val="007F61D4"/>
    <w:rsid w:val="007F6F39"/>
    <w:rsid w:val="007F7793"/>
    <w:rsid w:val="007F7BC5"/>
    <w:rsid w:val="008003C6"/>
    <w:rsid w:val="00800DC5"/>
    <w:rsid w:val="0080165B"/>
    <w:rsid w:val="00801726"/>
    <w:rsid w:val="0080191C"/>
    <w:rsid w:val="008019BD"/>
    <w:rsid w:val="00801A43"/>
    <w:rsid w:val="00801B2D"/>
    <w:rsid w:val="008022D2"/>
    <w:rsid w:val="00802487"/>
    <w:rsid w:val="00802859"/>
    <w:rsid w:val="00802B3F"/>
    <w:rsid w:val="00802E51"/>
    <w:rsid w:val="00802E9D"/>
    <w:rsid w:val="00803080"/>
    <w:rsid w:val="008032CA"/>
    <w:rsid w:val="008034D3"/>
    <w:rsid w:val="00803659"/>
    <w:rsid w:val="00803CD6"/>
    <w:rsid w:val="00803DAB"/>
    <w:rsid w:val="00803DFB"/>
    <w:rsid w:val="008042BC"/>
    <w:rsid w:val="00804512"/>
    <w:rsid w:val="00804812"/>
    <w:rsid w:val="00804F92"/>
    <w:rsid w:val="00805576"/>
    <w:rsid w:val="00805E24"/>
    <w:rsid w:val="0080708E"/>
    <w:rsid w:val="008076D7"/>
    <w:rsid w:val="00807B0A"/>
    <w:rsid w:val="00807D6E"/>
    <w:rsid w:val="00807E26"/>
    <w:rsid w:val="0081124E"/>
    <w:rsid w:val="00811E25"/>
    <w:rsid w:val="008120E7"/>
    <w:rsid w:val="00812C82"/>
    <w:rsid w:val="0081316F"/>
    <w:rsid w:val="00813D37"/>
    <w:rsid w:val="00813F21"/>
    <w:rsid w:val="00814622"/>
    <w:rsid w:val="008147D6"/>
    <w:rsid w:val="00815615"/>
    <w:rsid w:val="00815A77"/>
    <w:rsid w:val="00815B6F"/>
    <w:rsid w:val="00816501"/>
    <w:rsid w:val="0081722F"/>
    <w:rsid w:val="008172D3"/>
    <w:rsid w:val="00817340"/>
    <w:rsid w:val="008179D4"/>
    <w:rsid w:val="008179EF"/>
    <w:rsid w:val="00820CE9"/>
    <w:rsid w:val="008216D1"/>
    <w:rsid w:val="0082179D"/>
    <w:rsid w:val="008219BF"/>
    <w:rsid w:val="00821BB1"/>
    <w:rsid w:val="00821C18"/>
    <w:rsid w:val="008224C7"/>
    <w:rsid w:val="008224FC"/>
    <w:rsid w:val="008225A5"/>
    <w:rsid w:val="00822E76"/>
    <w:rsid w:val="008235E5"/>
    <w:rsid w:val="00824300"/>
    <w:rsid w:val="00824338"/>
    <w:rsid w:val="0082438A"/>
    <w:rsid w:val="00824AE9"/>
    <w:rsid w:val="00824F4E"/>
    <w:rsid w:val="0082512B"/>
    <w:rsid w:val="00825619"/>
    <w:rsid w:val="00825DC7"/>
    <w:rsid w:val="00826710"/>
    <w:rsid w:val="00827086"/>
    <w:rsid w:val="008279F1"/>
    <w:rsid w:val="00827AD1"/>
    <w:rsid w:val="008309BC"/>
    <w:rsid w:val="0083145C"/>
    <w:rsid w:val="00831B27"/>
    <w:rsid w:val="00832706"/>
    <w:rsid w:val="0083282D"/>
    <w:rsid w:val="0083385B"/>
    <w:rsid w:val="00833BDD"/>
    <w:rsid w:val="00833FBA"/>
    <w:rsid w:val="00834082"/>
    <w:rsid w:val="00834179"/>
    <w:rsid w:val="0083449F"/>
    <w:rsid w:val="00834AC5"/>
    <w:rsid w:val="00834BCB"/>
    <w:rsid w:val="00834C8F"/>
    <w:rsid w:val="00834CED"/>
    <w:rsid w:val="0083559F"/>
    <w:rsid w:val="00835809"/>
    <w:rsid w:val="0083595C"/>
    <w:rsid w:val="00835986"/>
    <w:rsid w:val="008361B8"/>
    <w:rsid w:val="0083695C"/>
    <w:rsid w:val="00836CB1"/>
    <w:rsid w:val="00837034"/>
    <w:rsid w:val="008372BA"/>
    <w:rsid w:val="008379F8"/>
    <w:rsid w:val="00837EF6"/>
    <w:rsid w:val="00840BA4"/>
    <w:rsid w:val="008419B6"/>
    <w:rsid w:val="00842B84"/>
    <w:rsid w:val="00842DB5"/>
    <w:rsid w:val="008441DD"/>
    <w:rsid w:val="0084445C"/>
    <w:rsid w:val="00844702"/>
    <w:rsid w:val="00844986"/>
    <w:rsid w:val="00844F83"/>
    <w:rsid w:val="0084517C"/>
    <w:rsid w:val="00845DDD"/>
    <w:rsid w:val="00846637"/>
    <w:rsid w:val="00846C5C"/>
    <w:rsid w:val="008471ED"/>
    <w:rsid w:val="00847389"/>
    <w:rsid w:val="00850860"/>
    <w:rsid w:val="008512B0"/>
    <w:rsid w:val="008516BC"/>
    <w:rsid w:val="008526B6"/>
    <w:rsid w:val="00852939"/>
    <w:rsid w:val="0085330A"/>
    <w:rsid w:val="0085343A"/>
    <w:rsid w:val="008534F9"/>
    <w:rsid w:val="00853815"/>
    <w:rsid w:val="0085398C"/>
    <w:rsid w:val="00853C78"/>
    <w:rsid w:val="0085406A"/>
    <w:rsid w:val="00854154"/>
    <w:rsid w:val="008547B7"/>
    <w:rsid w:val="0085491E"/>
    <w:rsid w:val="008549BB"/>
    <w:rsid w:val="00854F04"/>
    <w:rsid w:val="00854F48"/>
    <w:rsid w:val="00855113"/>
    <w:rsid w:val="00855D29"/>
    <w:rsid w:val="008613E5"/>
    <w:rsid w:val="00861659"/>
    <w:rsid w:val="008619F5"/>
    <w:rsid w:val="00861CD2"/>
    <w:rsid w:val="00862092"/>
    <w:rsid w:val="008629F7"/>
    <w:rsid w:val="00862FD1"/>
    <w:rsid w:val="00863193"/>
    <w:rsid w:val="0086328D"/>
    <w:rsid w:val="00863439"/>
    <w:rsid w:val="0086357A"/>
    <w:rsid w:val="008637E5"/>
    <w:rsid w:val="00864313"/>
    <w:rsid w:val="008644BD"/>
    <w:rsid w:val="008644C0"/>
    <w:rsid w:val="008644F6"/>
    <w:rsid w:val="008647E8"/>
    <w:rsid w:val="00865095"/>
    <w:rsid w:val="00865810"/>
    <w:rsid w:val="008662A2"/>
    <w:rsid w:val="00866415"/>
    <w:rsid w:val="00866620"/>
    <w:rsid w:val="00866DE2"/>
    <w:rsid w:val="0086730C"/>
    <w:rsid w:val="00867500"/>
    <w:rsid w:val="00867CFD"/>
    <w:rsid w:val="00867F43"/>
    <w:rsid w:val="00870672"/>
    <w:rsid w:val="00870BB0"/>
    <w:rsid w:val="00870BED"/>
    <w:rsid w:val="008710E6"/>
    <w:rsid w:val="00871835"/>
    <w:rsid w:val="00872120"/>
    <w:rsid w:val="0087274F"/>
    <w:rsid w:val="0087281D"/>
    <w:rsid w:val="00872DD7"/>
    <w:rsid w:val="00872E4C"/>
    <w:rsid w:val="00873044"/>
    <w:rsid w:val="0087347A"/>
    <w:rsid w:val="00873565"/>
    <w:rsid w:val="0087375F"/>
    <w:rsid w:val="0087404F"/>
    <w:rsid w:val="00874236"/>
    <w:rsid w:val="008743ED"/>
    <w:rsid w:val="008745A5"/>
    <w:rsid w:val="008751EE"/>
    <w:rsid w:val="0087649C"/>
    <w:rsid w:val="00876B18"/>
    <w:rsid w:val="00876C7E"/>
    <w:rsid w:val="00876F53"/>
    <w:rsid w:val="00877593"/>
    <w:rsid w:val="008800E6"/>
    <w:rsid w:val="00880BB1"/>
    <w:rsid w:val="00880D14"/>
    <w:rsid w:val="00882E6F"/>
    <w:rsid w:val="008834B1"/>
    <w:rsid w:val="00883CB6"/>
    <w:rsid w:val="00884060"/>
    <w:rsid w:val="0088457A"/>
    <w:rsid w:val="00884AF2"/>
    <w:rsid w:val="008851C9"/>
    <w:rsid w:val="008853A7"/>
    <w:rsid w:val="00885708"/>
    <w:rsid w:val="008862B4"/>
    <w:rsid w:val="00886443"/>
    <w:rsid w:val="0088676C"/>
    <w:rsid w:val="0088693D"/>
    <w:rsid w:val="00886C12"/>
    <w:rsid w:val="00886E61"/>
    <w:rsid w:val="00887410"/>
    <w:rsid w:val="00887565"/>
    <w:rsid w:val="008900AA"/>
    <w:rsid w:val="0089015C"/>
    <w:rsid w:val="0089020D"/>
    <w:rsid w:val="0089093E"/>
    <w:rsid w:val="00890DD5"/>
    <w:rsid w:val="00891141"/>
    <w:rsid w:val="008912F6"/>
    <w:rsid w:val="008918E5"/>
    <w:rsid w:val="0089193A"/>
    <w:rsid w:val="0089196A"/>
    <w:rsid w:val="0089261F"/>
    <w:rsid w:val="00892945"/>
    <w:rsid w:val="00892B10"/>
    <w:rsid w:val="00892DA1"/>
    <w:rsid w:val="00892E00"/>
    <w:rsid w:val="00892E3C"/>
    <w:rsid w:val="00893351"/>
    <w:rsid w:val="00893D51"/>
    <w:rsid w:val="008947A5"/>
    <w:rsid w:val="00895256"/>
    <w:rsid w:val="00895AC8"/>
    <w:rsid w:val="00895DBD"/>
    <w:rsid w:val="00895F3D"/>
    <w:rsid w:val="008963A6"/>
    <w:rsid w:val="00896404"/>
    <w:rsid w:val="008966E2"/>
    <w:rsid w:val="00896B47"/>
    <w:rsid w:val="00896B81"/>
    <w:rsid w:val="00896B9F"/>
    <w:rsid w:val="00896DB4"/>
    <w:rsid w:val="00897917"/>
    <w:rsid w:val="008A01CC"/>
    <w:rsid w:val="008A0867"/>
    <w:rsid w:val="008A096B"/>
    <w:rsid w:val="008A1DF9"/>
    <w:rsid w:val="008A1E31"/>
    <w:rsid w:val="008A22A0"/>
    <w:rsid w:val="008A25E7"/>
    <w:rsid w:val="008A269C"/>
    <w:rsid w:val="008A2F7D"/>
    <w:rsid w:val="008A3801"/>
    <w:rsid w:val="008A3E1D"/>
    <w:rsid w:val="008A3F2F"/>
    <w:rsid w:val="008A481E"/>
    <w:rsid w:val="008A4AB9"/>
    <w:rsid w:val="008A4C14"/>
    <w:rsid w:val="008A550A"/>
    <w:rsid w:val="008A55BE"/>
    <w:rsid w:val="008A5B9D"/>
    <w:rsid w:val="008A5BD2"/>
    <w:rsid w:val="008A6770"/>
    <w:rsid w:val="008A6AB8"/>
    <w:rsid w:val="008A6CAC"/>
    <w:rsid w:val="008A6D57"/>
    <w:rsid w:val="008B0803"/>
    <w:rsid w:val="008B08A1"/>
    <w:rsid w:val="008B0C59"/>
    <w:rsid w:val="008B0E3E"/>
    <w:rsid w:val="008B11D6"/>
    <w:rsid w:val="008B144E"/>
    <w:rsid w:val="008B1922"/>
    <w:rsid w:val="008B1E02"/>
    <w:rsid w:val="008B20B7"/>
    <w:rsid w:val="008B2765"/>
    <w:rsid w:val="008B2CFD"/>
    <w:rsid w:val="008B2F6C"/>
    <w:rsid w:val="008B3455"/>
    <w:rsid w:val="008B3EAD"/>
    <w:rsid w:val="008B4636"/>
    <w:rsid w:val="008B47DC"/>
    <w:rsid w:val="008B4887"/>
    <w:rsid w:val="008B4DC7"/>
    <w:rsid w:val="008B5468"/>
    <w:rsid w:val="008B54AF"/>
    <w:rsid w:val="008B54D9"/>
    <w:rsid w:val="008B5D89"/>
    <w:rsid w:val="008B5F29"/>
    <w:rsid w:val="008B5F4E"/>
    <w:rsid w:val="008B5FBA"/>
    <w:rsid w:val="008B6493"/>
    <w:rsid w:val="008B6664"/>
    <w:rsid w:val="008B6853"/>
    <w:rsid w:val="008B6D9D"/>
    <w:rsid w:val="008B72C1"/>
    <w:rsid w:val="008B73C2"/>
    <w:rsid w:val="008B77A8"/>
    <w:rsid w:val="008B77E7"/>
    <w:rsid w:val="008B7F90"/>
    <w:rsid w:val="008C003C"/>
    <w:rsid w:val="008C096B"/>
    <w:rsid w:val="008C0A45"/>
    <w:rsid w:val="008C0FD8"/>
    <w:rsid w:val="008C1C99"/>
    <w:rsid w:val="008C20E3"/>
    <w:rsid w:val="008C2992"/>
    <w:rsid w:val="008C2F43"/>
    <w:rsid w:val="008C2F5B"/>
    <w:rsid w:val="008C3E58"/>
    <w:rsid w:val="008C45B6"/>
    <w:rsid w:val="008C461E"/>
    <w:rsid w:val="008C5482"/>
    <w:rsid w:val="008C55C8"/>
    <w:rsid w:val="008C5EC9"/>
    <w:rsid w:val="008C5F28"/>
    <w:rsid w:val="008C655C"/>
    <w:rsid w:val="008C66F7"/>
    <w:rsid w:val="008C6CA1"/>
    <w:rsid w:val="008C70DA"/>
    <w:rsid w:val="008C735B"/>
    <w:rsid w:val="008C7E99"/>
    <w:rsid w:val="008D0411"/>
    <w:rsid w:val="008D05D0"/>
    <w:rsid w:val="008D0B7F"/>
    <w:rsid w:val="008D1DB2"/>
    <w:rsid w:val="008D1E62"/>
    <w:rsid w:val="008D1F33"/>
    <w:rsid w:val="008D20BB"/>
    <w:rsid w:val="008D2516"/>
    <w:rsid w:val="008D26AB"/>
    <w:rsid w:val="008D2749"/>
    <w:rsid w:val="008D3677"/>
    <w:rsid w:val="008D36D4"/>
    <w:rsid w:val="008D3831"/>
    <w:rsid w:val="008D3A7D"/>
    <w:rsid w:val="008D3B35"/>
    <w:rsid w:val="008D3C8D"/>
    <w:rsid w:val="008D3E40"/>
    <w:rsid w:val="008D4273"/>
    <w:rsid w:val="008D431C"/>
    <w:rsid w:val="008D4993"/>
    <w:rsid w:val="008D4D3C"/>
    <w:rsid w:val="008D4FCC"/>
    <w:rsid w:val="008D595B"/>
    <w:rsid w:val="008D6517"/>
    <w:rsid w:val="008D6BB0"/>
    <w:rsid w:val="008D6C17"/>
    <w:rsid w:val="008D6EBA"/>
    <w:rsid w:val="008D6FCB"/>
    <w:rsid w:val="008D72E3"/>
    <w:rsid w:val="008D794D"/>
    <w:rsid w:val="008D7D9B"/>
    <w:rsid w:val="008E06A9"/>
    <w:rsid w:val="008E06C9"/>
    <w:rsid w:val="008E1F01"/>
    <w:rsid w:val="008E2052"/>
    <w:rsid w:val="008E27C1"/>
    <w:rsid w:val="008E2F67"/>
    <w:rsid w:val="008E363C"/>
    <w:rsid w:val="008E4813"/>
    <w:rsid w:val="008E4E58"/>
    <w:rsid w:val="008E5731"/>
    <w:rsid w:val="008E576A"/>
    <w:rsid w:val="008E5A37"/>
    <w:rsid w:val="008E63FA"/>
    <w:rsid w:val="008E651A"/>
    <w:rsid w:val="008E6C63"/>
    <w:rsid w:val="008E733C"/>
    <w:rsid w:val="008E7587"/>
    <w:rsid w:val="008E7A23"/>
    <w:rsid w:val="008F0D72"/>
    <w:rsid w:val="008F15B7"/>
    <w:rsid w:val="008F164F"/>
    <w:rsid w:val="008F185E"/>
    <w:rsid w:val="008F1B69"/>
    <w:rsid w:val="008F201D"/>
    <w:rsid w:val="008F22CF"/>
    <w:rsid w:val="008F241E"/>
    <w:rsid w:val="008F25E9"/>
    <w:rsid w:val="008F270B"/>
    <w:rsid w:val="008F2C6A"/>
    <w:rsid w:val="008F2D26"/>
    <w:rsid w:val="008F2EE5"/>
    <w:rsid w:val="008F316A"/>
    <w:rsid w:val="008F3484"/>
    <w:rsid w:val="008F3B57"/>
    <w:rsid w:val="008F3C9D"/>
    <w:rsid w:val="008F40E0"/>
    <w:rsid w:val="008F4719"/>
    <w:rsid w:val="008F4790"/>
    <w:rsid w:val="008F4AE4"/>
    <w:rsid w:val="008F4EC6"/>
    <w:rsid w:val="008F5510"/>
    <w:rsid w:val="008F5657"/>
    <w:rsid w:val="008F5C70"/>
    <w:rsid w:val="008F5C95"/>
    <w:rsid w:val="008F6759"/>
    <w:rsid w:val="008F68C1"/>
    <w:rsid w:val="008F7612"/>
    <w:rsid w:val="008F7DD6"/>
    <w:rsid w:val="008F7F20"/>
    <w:rsid w:val="00900353"/>
    <w:rsid w:val="00900359"/>
    <w:rsid w:val="00900A38"/>
    <w:rsid w:val="00900E0D"/>
    <w:rsid w:val="00900F3C"/>
    <w:rsid w:val="0090159B"/>
    <w:rsid w:val="00901A26"/>
    <w:rsid w:val="0090335A"/>
    <w:rsid w:val="0090364F"/>
    <w:rsid w:val="009036FF"/>
    <w:rsid w:val="0090372B"/>
    <w:rsid w:val="00903ABB"/>
    <w:rsid w:val="00903D84"/>
    <w:rsid w:val="0090443C"/>
    <w:rsid w:val="00904A06"/>
    <w:rsid w:val="00904A22"/>
    <w:rsid w:val="00905181"/>
    <w:rsid w:val="00905438"/>
    <w:rsid w:val="009056C8"/>
    <w:rsid w:val="009069A5"/>
    <w:rsid w:val="00906F4B"/>
    <w:rsid w:val="00907032"/>
    <w:rsid w:val="00910221"/>
    <w:rsid w:val="009105CD"/>
    <w:rsid w:val="009106D4"/>
    <w:rsid w:val="00910A16"/>
    <w:rsid w:val="00911780"/>
    <w:rsid w:val="00911CB5"/>
    <w:rsid w:val="00911EE2"/>
    <w:rsid w:val="009131CC"/>
    <w:rsid w:val="009132A7"/>
    <w:rsid w:val="00913530"/>
    <w:rsid w:val="00913668"/>
    <w:rsid w:val="00913A2D"/>
    <w:rsid w:val="00914B0F"/>
    <w:rsid w:val="00914CD8"/>
    <w:rsid w:val="0091507A"/>
    <w:rsid w:val="0091578E"/>
    <w:rsid w:val="00915A3A"/>
    <w:rsid w:val="00916456"/>
    <w:rsid w:val="00916830"/>
    <w:rsid w:val="00916C63"/>
    <w:rsid w:val="00916E38"/>
    <w:rsid w:val="009171CC"/>
    <w:rsid w:val="00917F51"/>
    <w:rsid w:val="00920913"/>
    <w:rsid w:val="00920AAA"/>
    <w:rsid w:val="00921EC3"/>
    <w:rsid w:val="00922666"/>
    <w:rsid w:val="00922CE5"/>
    <w:rsid w:val="00922EC0"/>
    <w:rsid w:val="00923338"/>
    <w:rsid w:val="00923371"/>
    <w:rsid w:val="00923F6F"/>
    <w:rsid w:val="00924188"/>
    <w:rsid w:val="00925259"/>
    <w:rsid w:val="009257AE"/>
    <w:rsid w:val="00925BE9"/>
    <w:rsid w:val="00926B75"/>
    <w:rsid w:val="009272F6"/>
    <w:rsid w:val="009274EF"/>
    <w:rsid w:val="0093003E"/>
    <w:rsid w:val="009302BC"/>
    <w:rsid w:val="0093105F"/>
    <w:rsid w:val="00931490"/>
    <w:rsid w:val="00931ED1"/>
    <w:rsid w:val="00932191"/>
    <w:rsid w:val="0093390F"/>
    <w:rsid w:val="0093395E"/>
    <w:rsid w:val="009339C4"/>
    <w:rsid w:val="00933A0C"/>
    <w:rsid w:val="00933D15"/>
    <w:rsid w:val="009344D9"/>
    <w:rsid w:val="009348D7"/>
    <w:rsid w:val="00934FAB"/>
    <w:rsid w:val="00936093"/>
    <w:rsid w:val="00936173"/>
    <w:rsid w:val="0093622C"/>
    <w:rsid w:val="0093656D"/>
    <w:rsid w:val="009374D7"/>
    <w:rsid w:val="00937629"/>
    <w:rsid w:val="009379E7"/>
    <w:rsid w:val="009379EC"/>
    <w:rsid w:val="009406A7"/>
    <w:rsid w:val="0094079D"/>
    <w:rsid w:val="00940822"/>
    <w:rsid w:val="00940A44"/>
    <w:rsid w:val="00940CFC"/>
    <w:rsid w:val="00941CA7"/>
    <w:rsid w:val="00941D4B"/>
    <w:rsid w:val="00942033"/>
    <w:rsid w:val="00942BDA"/>
    <w:rsid w:val="00942FCA"/>
    <w:rsid w:val="0094380A"/>
    <w:rsid w:val="009439A2"/>
    <w:rsid w:val="00943E1B"/>
    <w:rsid w:val="00944C4F"/>
    <w:rsid w:val="00945098"/>
    <w:rsid w:val="00945233"/>
    <w:rsid w:val="00945AE6"/>
    <w:rsid w:val="00946110"/>
    <w:rsid w:val="00946750"/>
    <w:rsid w:val="00946CF1"/>
    <w:rsid w:val="009501E6"/>
    <w:rsid w:val="00950911"/>
    <w:rsid w:val="009511FC"/>
    <w:rsid w:val="00951F7D"/>
    <w:rsid w:val="0095202A"/>
    <w:rsid w:val="0095249F"/>
    <w:rsid w:val="009524EB"/>
    <w:rsid w:val="00952D68"/>
    <w:rsid w:val="00953E9D"/>
    <w:rsid w:val="009542BA"/>
    <w:rsid w:val="00954417"/>
    <w:rsid w:val="009548F6"/>
    <w:rsid w:val="00954DD4"/>
    <w:rsid w:val="00956B6C"/>
    <w:rsid w:val="00956F76"/>
    <w:rsid w:val="00957ABD"/>
    <w:rsid w:val="00957CB7"/>
    <w:rsid w:val="0096119A"/>
    <w:rsid w:val="00961978"/>
    <w:rsid w:val="009622B8"/>
    <w:rsid w:val="009626A2"/>
    <w:rsid w:val="009638D8"/>
    <w:rsid w:val="00963B39"/>
    <w:rsid w:val="00965022"/>
    <w:rsid w:val="009654EA"/>
    <w:rsid w:val="0096555A"/>
    <w:rsid w:val="0096556B"/>
    <w:rsid w:val="00965929"/>
    <w:rsid w:val="00965FA7"/>
    <w:rsid w:val="00966092"/>
    <w:rsid w:val="00966CE5"/>
    <w:rsid w:val="00966F27"/>
    <w:rsid w:val="009700A5"/>
    <w:rsid w:val="009700C8"/>
    <w:rsid w:val="009700E9"/>
    <w:rsid w:val="00970483"/>
    <w:rsid w:val="0097102F"/>
    <w:rsid w:val="00971032"/>
    <w:rsid w:val="00971953"/>
    <w:rsid w:val="00971CC3"/>
    <w:rsid w:val="0097316C"/>
    <w:rsid w:val="00973178"/>
    <w:rsid w:val="0097344C"/>
    <w:rsid w:val="00973D0A"/>
    <w:rsid w:val="00973DE5"/>
    <w:rsid w:val="00974025"/>
    <w:rsid w:val="00974D35"/>
    <w:rsid w:val="00975770"/>
    <w:rsid w:val="00975E20"/>
    <w:rsid w:val="00976619"/>
    <w:rsid w:val="00976744"/>
    <w:rsid w:val="00976EFB"/>
    <w:rsid w:val="00976F33"/>
    <w:rsid w:val="0097700C"/>
    <w:rsid w:val="009770AF"/>
    <w:rsid w:val="009770B9"/>
    <w:rsid w:val="009770BB"/>
    <w:rsid w:val="0097787C"/>
    <w:rsid w:val="00980482"/>
    <w:rsid w:val="009809D1"/>
    <w:rsid w:val="00981440"/>
    <w:rsid w:val="00981823"/>
    <w:rsid w:val="009819DF"/>
    <w:rsid w:val="00982374"/>
    <w:rsid w:val="009830F3"/>
    <w:rsid w:val="009838E1"/>
    <w:rsid w:val="00983A53"/>
    <w:rsid w:val="0098492A"/>
    <w:rsid w:val="00984E86"/>
    <w:rsid w:val="00985493"/>
    <w:rsid w:val="009857C9"/>
    <w:rsid w:val="00985E74"/>
    <w:rsid w:val="009862B5"/>
    <w:rsid w:val="0098658C"/>
    <w:rsid w:val="009870B0"/>
    <w:rsid w:val="00987359"/>
    <w:rsid w:val="00987378"/>
    <w:rsid w:val="00990157"/>
    <w:rsid w:val="00990A39"/>
    <w:rsid w:val="009915E9"/>
    <w:rsid w:val="00991A6E"/>
    <w:rsid w:val="00991E63"/>
    <w:rsid w:val="00993012"/>
    <w:rsid w:val="0099303B"/>
    <w:rsid w:val="0099454B"/>
    <w:rsid w:val="00994EF9"/>
    <w:rsid w:val="00994FD4"/>
    <w:rsid w:val="009951E3"/>
    <w:rsid w:val="00995480"/>
    <w:rsid w:val="009959C8"/>
    <w:rsid w:val="00995A0D"/>
    <w:rsid w:val="00995E70"/>
    <w:rsid w:val="00996850"/>
    <w:rsid w:val="00996A17"/>
    <w:rsid w:val="00996E5E"/>
    <w:rsid w:val="00997430"/>
    <w:rsid w:val="009A0549"/>
    <w:rsid w:val="009A07F8"/>
    <w:rsid w:val="009A0CAD"/>
    <w:rsid w:val="009A107D"/>
    <w:rsid w:val="009A1222"/>
    <w:rsid w:val="009A1AC0"/>
    <w:rsid w:val="009A28D7"/>
    <w:rsid w:val="009A2916"/>
    <w:rsid w:val="009A2A69"/>
    <w:rsid w:val="009A2C9C"/>
    <w:rsid w:val="009A32F4"/>
    <w:rsid w:val="009A3377"/>
    <w:rsid w:val="009A422E"/>
    <w:rsid w:val="009A49E1"/>
    <w:rsid w:val="009A5DF1"/>
    <w:rsid w:val="009A6118"/>
    <w:rsid w:val="009A65B0"/>
    <w:rsid w:val="009A6684"/>
    <w:rsid w:val="009A6947"/>
    <w:rsid w:val="009A7264"/>
    <w:rsid w:val="009A7A2D"/>
    <w:rsid w:val="009A7B1E"/>
    <w:rsid w:val="009B0518"/>
    <w:rsid w:val="009B06C2"/>
    <w:rsid w:val="009B0738"/>
    <w:rsid w:val="009B0808"/>
    <w:rsid w:val="009B0BB3"/>
    <w:rsid w:val="009B105C"/>
    <w:rsid w:val="009B1719"/>
    <w:rsid w:val="009B1B2C"/>
    <w:rsid w:val="009B1CA2"/>
    <w:rsid w:val="009B2A42"/>
    <w:rsid w:val="009B2BFC"/>
    <w:rsid w:val="009B32C2"/>
    <w:rsid w:val="009B3AF2"/>
    <w:rsid w:val="009B41D4"/>
    <w:rsid w:val="009B450F"/>
    <w:rsid w:val="009B4A02"/>
    <w:rsid w:val="009B4B45"/>
    <w:rsid w:val="009B530B"/>
    <w:rsid w:val="009B580A"/>
    <w:rsid w:val="009B59F1"/>
    <w:rsid w:val="009B675F"/>
    <w:rsid w:val="009B6827"/>
    <w:rsid w:val="009B6B2E"/>
    <w:rsid w:val="009C0FAF"/>
    <w:rsid w:val="009C1260"/>
    <w:rsid w:val="009C1978"/>
    <w:rsid w:val="009C19AC"/>
    <w:rsid w:val="009C1BA0"/>
    <w:rsid w:val="009C29E2"/>
    <w:rsid w:val="009C33FB"/>
    <w:rsid w:val="009C35F5"/>
    <w:rsid w:val="009C37A3"/>
    <w:rsid w:val="009C3AE8"/>
    <w:rsid w:val="009C4216"/>
    <w:rsid w:val="009C426E"/>
    <w:rsid w:val="009C434B"/>
    <w:rsid w:val="009C4AF1"/>
    <w:rsid w:val="009C51DA"/>
    <w:rsid w:val="009C5382"/>
    <w:rsid w:val="009C6487"/>
    <w:rsid w:val="009D025F"/>
    <w:rsid w:val="009D1266"/>
    <w:rsid w:val="009D12A6"/>
    <w:rsid w:val="009D12C3"/>
    <w:rsid w:val="009D132D"/>
    <w:rsid w:val="009D1FED"/>
    <w:rsid w:val="009D32CE"/>
    <w:rsid w:val="009D3680"/>
    <w:rsid w:val="009D3730"/>
    <w:rsid w:val="009D5334"/>
    <w:rsid w:val="009D5649"/>
    <w:rsid w:val="009D5C4A"/>
    <w:rsid w:val="009D6E47"/>
    <w:rsid w:val="009D7915"/>
    <w:rsid w:val="009D7BF0"/>
    <w:rsid w:val="009D7D4B"/>
    <w:rsid w:val="009D7F93"/>
    <w:rsid w:val="009E0385"/>
    <w:rsid w:val="009E04E7"/>
    <w:rsid w:val="009E04FD"/>
    <w:rsid w:val="009E05BD"/>
    <w:rsid w:val="009E0C30"/>
    <w:rsid w:val="009E145F"/>
    <w:rsid w:val="009E32CB"/>
    <w:rsid w:val="009E3323"/>
    <w:rsid w:val="009E3B1E"/>
    <w:rsid w:val="009E3FD8"/>
    <w:rsid w:val="009E4021"/>
    <w:rsid w:val="009E4534"/>
    <w:rsid w:val="009E4B4A"/>
    <w:rsid w:val="009E5BB5"/>
    <w:rsid w:val="009E5DDC"/>
    <w:rsid w:val="009E5E64"/>
    <w:rsid w:val="009E686D"/>
    <w:rsid w:val="009E6DDC"/>
    <w:rsid w:val="009E7372"/>
    <w:rsid w:val="009E75E3"/>
    <w:rsid w:val="009E796B"/>
    <w:rsid w:val="009E7D1D"/>
    <w:rsid w:val="009E7E58"/>
    <w:rsid w:val="009F071A"/>
    <w:rsid w:val="009F0DEE"/>
    <w:rsid w:val="009F1AB0"/>
    <w:rsid w:val="009F28AF"/>
    <w:rsid w:val="009F2C59"/>
    <w:rsid w:val="009F2ECC"/>
    <w:rsid w:val="009F3588"/>
    <w:rsid w:val="009F3670"/>
    <w:rsid w:val="009F3A71"/>
    <w:rsid w:val="009F3CCA"/>
    <w:rsid w:val="009F3CE5"/>
    <w:rsid w:val="009F3DF7"/>
    <w:rsid w:val="009F4056"/>
    <w:rsid w:val="009F4798"/>
    <w:rsid w:val="009F4DBF"/>
    <w:rsid w:val="009F5452"/>
    <w:rsid w:val="009F54D0"/>
    <w:rsid w:val="009F5D7A"/>
    <w:rsid w:val="009F5E8D"/>
    <w:rsid w:val="009F73F3"/>
    <w:rsid w:val="009F751F"/>
    <w:rsid w:val="00A0044D"/>
    <w:rsid w:val="00A007D0"/>
    <w:rsid w:val="00A00AC8"/>
    <w:rsid w:val="00A01184"/>
    <w:rsid w:val="00A0146E"/>
    <w:rsid w:val="00A01BA0"/>
    <w:rsid w:val="00A0205A"/>
    <w:rsid w:val="00A02116"/>
    <w:rsid w:val="00A02313"/>
    <w:rsid w:val="00A02836"/>
    <w:rsid w:val="00A02A0D"/>
    <w:rsid w:val="00A036AF"/>
    <w:rsid w:val="00A038BD"/>
    <w:rsid w:val="00A03A5A"/>
    <w:rsid w:val="00A03D4B"/>
    <w:rsid w:val="00A040E6"/>
    <w:rsid w:val="00A04188"/>
    <w:rsid w:val="00A04590"/>
    <w:rsid w:val="00A04CC6"/>
    <w:rsid w:val="00A04F51"/>
    <w:rsid w:val="00A05B25"/>
    <w:rsid w:val="00A05B60"/>
    <w:rsid w:val="00A05E0A"/>
    <w:rsid w:val="00A06194"/>
    <w:rsid w:val="00A067F5"/>
    <w:rsid w:val="00A068FC"/>
    <w:rsid w:val="00A06A63"/>
    <w:rsid w:val="00A06ABA"/>
    <w:rsid w:val="00A07190"/>
    <w:rsid w:val="00A07970"/>
    <w:rsid w:val="00A07D78"/>
    <w:rsid w:val="00A1009F"/>
    <w:rsid w:val="00A1016D"/>
    <w:rsid w:val="00A106AE"/>
    <w:rsid w:val="00A10732"/>
    <w:rsid w:val="00A10874"/>
    <w:rsid w:val="00A11FFE"/>
    <w:rsid w:val="00A1244B"/>
    <w:rsid w:val="00A12593"/>
    <w:rsid w:val="00A12D57"/>
    <w:rsid w:val="00A13035"/>
    <w:rsid w:val="00A13428"/>
    <w:rsid w:val="00A1356A"/>
    <w:rsid w:val="00A13B7B"/>
    <w:rsid w:val="00A13DB4"/>
    <w:rsid w:val="00A142E1"/>
    <w:rsid w:val="00A1545A"/>
    <w:rsid w:val="00A15847"/>
    <w:rsid w:val="00A164D9"/>
    <w:rsid w:val="00A1659F"/>
    <w:rsid w:val="00A167A1"/>
    <w:rsid w:val="00A167D5"/>
    <w:rsid w:val="00A168F9"/>
    <w:rsid w:val="00A16F41"/>
    <w:rsid w:val="00A175EC"/>
    <w:rsid w:val="00A200AE"/>
    <w:rsid w:val="00A202FD"/>
    <w:rsid w:val="00A2030E"/>
    <w:rsid w:val="00A20C1C"/>
    <w:rsid w:val="00A21384"/>
    <w:rsid w:val="00A21E77"/>
    <w:rsid w:val="00A23F69"/>
    <w:rsid w:val="00A24036"/>
    <w:rsid w:val="00A24313"/>
    <w:rsid w:val="00A243CE"/>
    <w:rsid w:val="00A243E3"/>
    <w:rsid w:val="00A24691"/>
    <w:rsid w:val="00A251A9"/>
    <w:rsid w:val="00A25805"/>
    <w:rsid w:val="00A263E7"/>
    <w:rsid w:val="00A27022"/>
    <w:rsid w:val="00A27448"/>
    <w:rsid w:val="00A2794C"/>
    <w:rsid w:val="00A27AAD"/>
    <w:rsid w:val="00A30C0C"/>
    <w:rsid w:val="00A30C79"/>
    <w:rsid w:val="00A31512"/>
    <w:rsid w:val="00A31528"/>
    <w:rsid w:val="00A318F2"/>
    <w:rsid w:val="00A31EAE"/>
    <w:rsid w:val="00A320DE"/>
    <w:rsid w:val="00A32346"/>
    <w:rsid w:val="00A3266A"/>
    <w:rsid w:val="00A32718"/>
    <w:rsid w:val="00A32B36"/>
    <w:rsid w:val="00A32BED"/>
    <w:rsid w:val="00A33CBB"/>
    <w:rsid w:val="00A34699"/>
    <w:rsid w:val="00A3516A"/>
    <w:rsid w:val="00A3540B"/>
    <w:rsid w:val="00A356AB"/>
    <w:rsid w:val="00A35B14"/>
    <w:rsid w:val="00A35B54"/>
    <w:rsid w:val="00A35EC1"/>
    <w:rsid w:val="00A35F4C"/>
    <w:rsid w:val="00A35FE1"/>
    <w:rsid w:val="00A364F2"/>
    <w:rsid w:val="00A3697F"/>
    <w:rsid w:val="00A36BF1"/>
    <w:rsid w:val="00A36F86"/>
    <w:rsid w:val="00A373B8"/>
    <w:rsid w:val="00A37C1B"/>
    <w:rsid w:val="00A37D65"/>
    <w:rsid w:val="00A37FAE"/>
    <w:rsid w:val="00A405DA"/>
    <w:rsid w:val="00A414E7"/>
    <w:rsid w:val="00A41E79"/>
    <w:rsid w:val="00A41FA6"/>
    <w:rsid w:val="00A42433"/>
    <w:rsid w:val="00A42548"/>
    <w:rsid w:val="00A42773"/>
    <w:rsid w:val="00A42EE8"/>
    <w:rsid w:val="00A436BF"/>
    <w:rsid w:val="00A44299"/>
    <w:rsid w:val="00A44769"/>
    <w:rsid w:val="00A44795"/>
    <w:rsid w:val="00A44D3F"/>
    <w:rsid w:val="00A4529A"/>
    <w:rsid w:val="00A4561A"/>
    <w:rsid w:val="00A460E1"/>
    <w:rsid w:val="00A463F7"/>
    <w:rsid w:val="00A467FE"/>
    <w:rsid w:val="00A46E31"/>
    <w:rsid w:val="00A47159"/>
    <w:rsid w:val="00A47372"/>
    <w:rsid w:val="00A47396"/>
    <w:rsid w:val="00A5033A"/>
    <w:rsid w:val="00A50C06"/>
    <w:rsid w:val="00A5121F"/>
    <w:rsid w:val="00A515C9"/>
    <w:rsid w:val="00A51A0B"/>
    <w:rsid w:val="00A527A2"/>
    <w:rsid w:val="00A533C4"/>
    <w:rsid w:val="00A53B45"/>
    <w:rsid w:val="00A54B39"/>
    <w:rsid w:val="00A552C0"/>
    <w:rsid w:val="00A55BC3"/>
    <w:rsid w:val="00A5625D"/>
    <w:rsid w:val="00A56CF9"/>
    <w:rsid w:val="00A56F3F"/>
    <w:rsid w:val="00A56F4F"/>
    <w:rsid w:val="00A57416"/>
    <w:rsid w:val="00A57431"/>
    <w:rsid w:val="00A57640"/>
    <w:rsid w:val="00A57F2D"/>
    <w:rsid w:val="00A57FAE"/>
    <w:rsid w:val="00A60095"/>
    <w:rsid w:val="00A60322"/>
    <w:rsid w:val="00A6059E"/>
    <w:rsid w:val="00A61DF3"/>
    <w:rsid w:val="00A61EE9"/>
    <w:rsid w:val="00A6270C"/>
    <w:rsid w:val="00A62741"/>
    <w:rsid w:val="00A632D6"/>
    <w:rsid w:val="00A6391C"/>
    <w:rsid w:val="00A65109"/>
    <w:rsid w:val="00A653EB"/>
    <w:rsid w:val="00A65B6A"/>
    <w:rsid w:val="00A65FAA"/>
    <w:rsid w:val="00A66049"/>
    <w:rsid w:val="00A666C1"/>
    <w:rsid w:val="00A67B3F"/>
    <w:rsid w:val="00A70046"/>
    <w:rsid w:val="00A7073A"/>
    <w:rsid w:val="00A70AA8"/>
    <w:rsid w:val="00A714CF"/>
    <w:rsid w:val="00A71C3D"/>
    <w:rsid w:val="00A71E91"/>
    <w:rsid w:val="00A7215E"/>
    <w:rsid w:val="00A725AB"/>
    <w:rsid w:val="00A727F5"/>
    <w:rsid w:val="00A730B5"/>
    <w:rsid w:val="00A7355D"/>
    <w:rsid w:val="00A7363C"/>
    <w:rsid w:val="00A73F12"/>
    <w:rsid w:val="00A73F2E"/>
    <w:rsid w:val="00A74502"/>
    <w:rsid w:val="00A74863"/>
    <w:rsid w:val="00A74C4D"/>
    <w:rsid w:val="00A74CD1"/>
    <w:rsid w:val="00A74E14"/>
    <w:rsid w:val="00A74F2C"/>
    <w:rsid w:val="00A76D3E"/>
    <w:rsid w:val="00A770C7"/>
    <w:rsid w:val="00A773B2"/>
    <w:rsid w:val="00A80767"/>
    <w:rsid w:val="00A80DDC"/>
    <w:rsid w:val="00A8113D"/>
    <w:rsid w:val="00A8121B"/>
    <w:rsid w:val="00A81F69"/>
    <w:rsid w:val="00A823E1"/>
    <w:rsid w:val="00A8264C"/>
    <w:rsid w:val="00A82A69"/>
    <w:rsid w:val="00A82FF0"/>
    <w:rsid w:val="00A838CF"/>
    <w:rsid w:val="00A83BF6"/>
    <w:rsid w:val="00A83D98"/>
    <w:rsid w:val="00A83E38"/>
    <w:rsid w:val="00A83F36"/>
    <w:rsid w:val="00A8454C"/>
    <w:rsid w:val="00A84A66"/>
    <w:rsid w:val="00A84AF7"/>
    <w:rsid w:val="00A85222"/>
    <w:rsid w:val="00A867E9"/>
    <w:rsid w:val="00A86D50"/>
    <w:rsid w:val="00A86DD2"/>
    <w:rsid w:val="00A877CF"/>
    <w:rsid w:val="00A87DA0"/>
    <w:rsid w:val="00A929F9"/>
    <w:rsid w:val="00A92EBB"/>
    <w:rsid w:val="00A9306B"/>
    <w:rsid w:val="00A93423"/>
    <w:rsid w:val="00A942A9"/>
    <w:rsid w:val="00A94477"/>
    <w:rsid w:val="00A94563"/>
    <w:rsid w:val="00A94BA1"/>
    <w:rsid w:val="00A950F9"/>
    <w:rsid w:val="00A95FAA"/>
    <w:rsid w:val="00A965AE"/>
    <w:rsid w:val="00A96925"/>
    <w:rsid w:val="00A9703F"/>
    <w:rsid w:val="00A974EF"/>
    <w:rsid w:val="00A97527"/>
    <w:rsid w:val="00AA009D"/>
    <w:rsid w:val="00AA0A2C"/>
    <w:rsid w:val="00AA0E40"/>
    <w:rsid w:val="00AA19EB"/>
    <w:rsid w:val="00AA230C"/>
    <w:rsid w:val="00AA3EB9"/>
    <w:rsid w:val="00AA41B4"/>
    <w:rsid w:val="00AA47C5"/>
    <w:rsid w:val="00AA4B8D"/>
    <w:rsid w:val="00AA5AAF"/>
    <w:rsid w:val="00AA5E4B"/>
    <w:rsid w:val="00AA5E98"/>
    <w:rsid w:val="00AA7B75"/>
    <w:rsid w:val="00AA7D5A"/>
    <w:rsid w:val="00AB0196"/>
    <w:rsid w:val="00AB048B"/>
    <w:rsid w:val="00AB06FA"/>
    <w:rsid w:val="00AB097D"/>
    <w:rsid w:val="00AB1281"/>
    <w:rsid w:val="00AB194D"/>
    <w:rsid w:val="00AB1A58"/>
    <w:rsid w:val="00AB24BD"/>
    <w:rsid w:val="00AB31BE"/>
    <w:rsid w:val="00AB342F"/>
    <w:rsid w:val="00AB4113"/>
    <w:rsid w:val="00AB431D"/>
    <w:rsid w:val="00AB474C"/>
    <w:rsid w:val="00AB4805"/>
    <w:rsid w:val="00AB4C76"/>
    <w:rsid w:val="00AB4EA1"/>
    <w:rsid w:val="00AB5310"/>
    <w:rsid w:val="00AB54B0"/>
    <w:rsid w:val="00AB6394"/>
    <w:rsid w:val="00AB641F"/>
    <w:rsid w:val="00AB6992"/>
    <w:rsid w:val="00AB70D9"/>
    <w:rsid w:val="00AC00B8"/>
    <w:rsid w:val="00AC05DC"/>
    <w:rsid w:val="00AC28F0"/>
    <w:rsid w:val="00AC3443"/>
    <w:rsid w:val="00AC3588"/>
    <w:rsid w:val="00AC4788"/>
    <w:rsid w:val="00AC486A"/>
    <w:rsid w:val="00AC4900"/>
    <w:rsid w:val="00AC4E6B"/>
    <w:rsid w:val="00AC4FBD"/>
    <w:rsid w:val="00AC5158"/>
    <w:rsid w:val="00AC52CF"/>
    <w:rsid w:val="00AC588B"/>
    <w:rsid w:val="00AC6BA0"/>
    <w:rsid w:val="00AC704B"/>
    <w:rsid w:val="00AC7210"/>
    <w:rsid w:val="00AC7B42"/>
    <w:rsid w:val="00AC7BCF"/>
    <w:rsid w:val="00AC7DFE"/>
    <w:rsid w:val="00AC7E43"/>
    <w:rsid w:val="00AD094A"/>
    <w:rsid w:val="00AD1007"/>
    <w:rsid w:val="00AD110D"/>
    <w:rsid w:val="00AD1325"/>
    <w:rsid w:val="00AD18A5"/>
    <w:rsid w:val="00AD1AA5"/>
    <w:rsid w:val="00AD1AC1"/>
    <w:rsid w:val="00AD1BB0"/>
    <w:rsid w:val="00AD1D0E"/>
    <w:rsid w:val="00AD2B83"/>
    <w:rsid w:val="00AD2D9C"/>
    <w:rsid w:val="00AD3149"/>
    <w:rsid w:val="00AD380A"/>
    <w:rsid w:val="00AD3A16"/>
    <w:rsid w:val="00AD4115"/>
    <w:rsid w:val="00AD4196"/>
    <w:rsid w:val="00AD4371"/>
    <w:rsid w:val="00AD4490"/>
    <w:rsid w:val="00AD4C51"/>
    <w:rsid w:val="00AD4F84"/>
    <w:rsid w:val="00AD519A"/>
    <w:rsid w:val="00AD625F"/>
    <w:rsid w:val="00AD6B5B"/>
    <w:rsid w:val="00AD6E45"/>
    <w:rsid w:val="00AD7ED4"/>
    <w:rsid w:val="00AE0953"/>
    <w:rsid w:val="00AE1AF6"/>
    <w:rsid w:val="00AE23E1"/>
    <w:rsid w:val="00AE2B83"/>
    <w:rsid w:val="00AE3A04"/>
    <w:rsid w:val="00AE3FCE"/>
    <w:rsid w:val="00AE46B1"/>
    <w:rsid w:val="00AE4C1D"/>
    <w:rsid w:val="00AE4C32"/>
    <w:rsid w:val="00AE4D6C"/>
    <w:rsid w:val="00AE4FF0"/>
    <w:rsid w:val="00AE5495"/>
    <w:rsid w:val="00AE6541"/>
    <w:rsid w:val="00AE691C"/>
    <w:rsid w:val="00AE6BAF"/>
    <w:rsid w:val="00AE6CA4"/>
    <w:rsid w:val="00AE6DCB"/>
    <w:rsid w:val="00AE6E03"/>
    <w:rsid w:val="00AE73B7"/>
    <w:rsid w:val="00AE74F8"/>
    <w:rsid w:val="00AE7F89"/>
    <w:rsid w:val="00AF044F"/>
    <w:rsid w:val="00AF04E6"/>
    <w:rsid w:val="00AF0E71"/>
    <w:rsid w:val="00AF182E"/>
    <w:rsid w:val="00AF1885"/>
    <w:rsid w:val="00AF1EC9"/>
    <w:rsid w:val="00AF1FFF"/>
    <w:rsid w:val="00AF2540"/>
    <w:rsid w:val="00AF2738"/>
    <w:rsid w:val="00AF3714"/>
    <w:rsid w:val="00AF3B6E"/>
    <w:rsid w:val="00AF3EE9"/>
    <w:rsid w:val="00AF4331"/>
    <w:rsid w:val="00AF4918"/>
    <w:rsid w:val="00AF4F33"/>
    <w:rsid w:val="00AF74A5"/>
    <w:rsid w:val="00AF77B1"/>
    <w:rsid w:val="00AF7BE2"/>
    <w:rsid w:val="00B00212"/>
    <w:rsid w:val="00B00A6C"/>
    <w:rsid w:val="00B00BD4"/>
    <w:rsid w:val="00B00BE8"/>
    <w:rsid w:val="00B00D61"/>
    <w:rsid w:val="00B0110C"/>
    <w:rsid w:val="00B01AB7"/>
    <w:rsid w:val="00B01B4F"/>
    <w:rsid w:val="00B01B6F"/>
    <w:rsid w:val="00B01F92"/>
    <w:rsid w:val="00B030BA"/>
    <w:rsid w:val="00B03440"/>
    <w:rsid w:val="00B03821"/>
    <w:rsid w:val="00B05430"/>
    <w:rsid w:val="00B05B2A"/>
    <w:rsid w:val="00B05B3C"/>
    <w:rsid w:val="00B05CD6"/>
    <w:rsid w:val="00B0609E"/>
    <w:rsid w:val="00B06CE3"/>
    <w:rsid w:val="00B07F2B"/>
    <w:rsid w:val="00B10637"/>
    <w:rsid w:val="00B10D82"/>
    <w:rsid w:val="00B11562"/>
    <w:rsid w:val="00B11649"/>
    <w:rsid w:val="00B118AB"/>
    <w:rsid w:val="00B11CD3"/>
    <w:rsid w:val="00B120DB"/>
    <w:rsid w:val="00B12E3A"/>
    <w:rsid w:val="00B12E44"/>
    <w:rsid w:val="00B12FBD"/>
    <w:rsid w:val="00B12FD2"/>
    <w:rsid w:val="00B1315A"/>
    <w:rsid w:val="00B13624"/>
    <w:rsid w:val="00B14065"/>
    <w:rsid w:val="00B14320"/>
    <w:rsid w:val="00B14513"/>
    <w:rsid w:val="00B14773"/>
    <w:rsid w:val="00B14F8A"/>
    <w:rsid w:val="00B16418"/>
    <w:rsid w:val="00B16526"/>
    <w:rsid w:val="00B16697"/>
    <w:rsid w:val="00B16DD0"/>
    <w:rsid w:val="00B179C5"/>
    <w:rsid w:val="00B2084E"/>
    <w:rsid w:val="00B21B1D"/>
    <w:rsid w:val="00B21F27"/>
    <w:rsid w:val="00B22711"/>
    <w:rsid w:val="00B22D30"/>
    <w:rsid w:val="00B22DF6"/>
    <w:rsid w:val="00B232A5"/>
    <w:rsid w:val="00B2336A"/>
    <w:rsid w:val="00B23409"/>
    <w:rsid w:val="00B234E8"/>
    <w:rsid w:val="00B23502"/>
    <w:rsid w:val="00B236F8"/>
    <w:rsid w:val="00B23A16"/>
    <w:rsid w:val="00B23F74"/>
    <w:rsid w:val="00B24611"/>
    <w:rsid w:val="00B2466F"/>
    <w:rsid w:val="00B24A5F"/>
    <w:rsid w:val="00B24AAF"/>
    <w:rsid w:val="00B254E9"/>
    <w:rsid w:val="00B25846"/>
    <w:rsid w:val="00B2597A"/>
    <w:rsid w:val="00B26581"/>
    <w:rsid w:val="00B267F2"/>
    <w:rsid w:val="00B26EBF"/>
    <w:rsid w:val="00B271AA"/>
    <w:rsid w:val="00B27C99"/>
    <w:rsid w:val="00B27DDC"/>
    <w:rsid w:val="00B30690"/>
    <w:rsid w:val="00B308C4"/>
    <w:rsid w:val="00B30DD6"/>
    <w:rsid w:val="00B318A5"/>
    <w:rsid w:val="00B31F8D"/>
    <w:rsid w:val="00B32311"/>
    <w:rsid w:val="00B326D2"/>
    <w:rsid w:val="00B332E0"/>
    <w:rsid w:val="00B33505"/>
    <w:rsid w:val="00B34487"/>
    <w:rsid w:val="00B34616"/>
    <w:rsid w:val="00B3462D"/>
    <w:rsid w:val="00B34C02"/>
    <w:rsid w:val="00B35049"/>
    <w:rsid w:val="00B355A8"/>
    <w:rsid w:val="00B35819"/>
    <w:rsid w:val="00B359D7"/>
    <w:rsid w:val="00B35E1B"/>
    <w:rsid w:val="00B36AE6"/>
    <w:rsid w:val="00B36D0D"/>
    <w:rsid w:val="00B37E51"/>
    <w:rsid w:val="00B40357"/>
    <w:rsid w:val="00B4088A"/>
    <w:rsid w:val="00B40BA7"/>
    <w:rsid w:val="00B41052"/>
    <w:rsid w:val="00B4121B"/>
    <w:rsid w:val="00B414BF"/>
    <w:rsid w:val="00B4158B"/>
    <w:rsid w:val="00B41C7D"/>
    <w:rsid w:val="00B41D04"/>
    <w:rsid w:val="00B41F35"/>
    <w:rsid w:val="00B42DD1"/>
    <w:rsid w:val="00B4311F"/>
    <w:rsid w:val="00B4359C"/>
    <w:rsid w:val="00B43953"/>
    <w:rsid w:val="00B43A1E"/>
    <w:rsid w:val="00B444E8"/>
    <w:rsid w:val="00B445B9"/>
    <w:rsid w:val="00B45006"/>
    <w:rsid w:val="00B455A1"/>
    <w:rsid w:val="00B45B6B"/>
    <w:rsid w:val="00B45BC9"/>
    <w:rsid w:val="00B466C2"/>
    <w:rsid w:val="00B46E56"/>
    <w:rsid w:val="00B47283"/>
    <w:rsid w:val="00B475FD"/>
    <w:rsid w:val="00B4773C"/>
    <w:rsid w:val="00B50A9F"/>
    <w:rsid w:val="00B51B0C"/>
    <w:rsid w:val="00B51B47"/>
    <w:rsid w:val="00B51F52"/>
    <w:rsid w:val="00B523CB"/>
    <w:rsid w:val="00B52564"/>
    <w:rsid w:val="00B52768"/>
    <w:rsid w:val="00B530B5"/>
    <w:rsid w:val="00B53180"/>
    <w:rsid w:val="00B54DF0"/>
    <w:rsid w:val="00B55025"/>
    <w:rsid w:val="00B556A5"/>
    <w:rsid w:val="00B56802"/>
    <w:rsid w:val="00B56B42"/>
    <w:rsid w:val="00B575D0"/>
    <w:rsid w:val="00B57D0B"/>
    <w:rsid w:val="00B600BA"/>
    <w:rsid w:val="00B60883"/>
    <w:rsid w:val="00B60B05"/>
    <w:rsid w:val="00B60E18"/>
    <w:rsid w:val="00B61CE7"/>
    <w:rsid w:val="00B6241A"/>
    <w:rsid w:val="00B62961"/>
    <w:rsid w:val="00B635E4"/>
    <w:rsid w:val="00B63700"/>
    <w:rsid w:val="00B6375E"/>
    <w:rsid w:val="00B63AA1"/>
    <w:rsid w:val="00B63B45"/>
    <w:rsid w:val="00B64849"/>
    <w:rsid w:val="00B6543A"/>
    <w:rsid w:val="00B665D1"/>
    <w:rsid w:val="00B66650"/>
    <w:rsid w:val="00B675DE"/>
    <w:rsid w:val="00B676BF"/>
    <w:rsid w:val="00B677C4"/>
    <w:rsid w:val="00B67E7B"/>
    <w:rsid w:val="00B67F2E"/>
    <w:rsid w:val="00B70615"/>
    <w:rsid w:val="00B70683"/>
    <w:rsid w:val="00B713AB"/>
    <w:rsid w:val="00B71553"/>
    <w:rsid w:val="00B7156D"/>
    <w:rsid w:val="00B71793"/>
    <w:rsid w:val="00B71AB8"/>
    <w:rsid w:val="00B727B9"/>
    <w:rsid w:val="00B730CA"/>
    <w:rsid w:val="00B73A58"/>
    <w:rsid w:val="00B73EE3"/>
    <w:rsid w:val="00B7439E"/>
    <w:rsid w:val="00B74955"/>
    <w:rsid w:val="00B74B45"/>
    <w:rsid w:val="00B74F33"/>
    <w:rsid w:val="00B76563"/>
    <w:rsid w:val="00B76819"/>
    <w:rsid w:val="00B76B9C"/>
    <w:rsid w:val="00B76D18"/>
    <w:rsid w:val="00B76DE4"/>
    <w:rsid w:val="00B76E9F"/>
    <w:rsid w:val="00B76F6F"/>
    <w:rsid w:val="00B774CC"/>
    <w:rsid w:val="00B77BC9"/>
    <w:rsid w:val="00B8045A"/>
    <w:rsid w:val="00B8049B"/>
    <w:rsid w:val="00B805CB"/>
    <w:rsid w:val="00B80881"/>
    <w:rsid w:val="00B80C90"/>
    <w:rsid w:val="00B80E32"/>
    <w:rsid w:val="00B80F86"/>
    <w:rsid w:val="00B80F99"/>
    <w:rsid w:val="00B81137"/>
    <w:rsid w:val="00B811BC"/>
    <w:rsid w:val="00B81285"/>
    <w:rsid w:val="00B81629"/>
    <w:rsid w:val="00B81CFA"/>
    <w:rsid w:val="00B81D99"/>
    <w:rsid w:val="00B822E9"/>
    <w:rsid w:val="00B824B6"/>
    <w:rsid w:val="00B83B33"/>
    <w:rsid w:val="00B84046"/>
    <w:rsid w:val="00B84669"/>
    <w:rsid w:val="00B84833"/>
    <w:rsid w:val="00B848A9"/>
    <w:rsid w:val="00B848DE"/>
    <w:rsid w:val="00B84C0C"/>
    <w:rsid w:val="00B85E3E"/>
    <w:rsid w:val="00B8694F"/>
    <w:rsid w:val="00B869A0"/>
    <w:rsid w:val="00B86DD0"/>
    <w:rsid w:val="00B87BB2"/>
    <w:rsid w:val="00B87E28"/>
    <w:rsid w:val="00B9011B"/>
    <w:rsid w:val="00B90C1C"/>
    <w:rsid w:val="00B9122C"/>
    <w:rsid w:val="00B91533"/>
    <w:rsid w:val="00B916F8"/>
    <w:rsid w:val="00B918E1"/>
    <w:rsid w:val="00B921DC"/>
    <w:rsid w:val="00B9233C"/>
    <w:rsid w:val="00B92AAC"/>
    <w:rsid w:val="00B92D12"/>
    <w:rsid w:val="00B9361D"/>
    <w:rsid w:val="00B93DA4"/>
    <w:rsid w:val="00B94293"/>
    <w:rsid w:val="00B94773"/>
    <w:rsid w:val="00B947D8"/>
    <w:rsid w:val="00B94BC0"/>
    <w:rsid w:val="00B94F8C"/>
    <w:rsid w:val="00B9558A"/>
    <w:rsid w:val="00B958D1"/>
    <w:rsid w:val="00B95938"/>
    <w:rsid w:val="00B964EF"/>
    <w:rsid w:val="00B969CB"/>
    <w:rsid w:val="00B972E4"/>
    <w:rsid w:val="00B97CD8"/>
    <w:rsid w:val="00B97F47"/>
    <w:rsid w:val="00BA0B0B"/>
    <w:rsid w:val="00BA10FB"/>
    <w:rsid w:val="00BA16EB"/>
    <w:rsid w:val="00BA1C5E"/>
    <w:rsid w:val="00BA1FF2"/>
    <w:rsid w:val="00BA22C4"/>
    <w:rsid w:val="00BA3487"/>
    <w:rsid w:val="00BA3D62"/>
    <w:rsid w:val="00BA3EC9"/>
    <w:rsid w:val="00BA3F05"/>
    <w:rsid w:val="00BA4020"/>
    <w:rsid w:val="00BA4A13"/>
    <w:rsid w:val="00BA4F21"/>
    <w:rsid w:val="00BA5235"/>
    <w:rsid w:val="00BA562E"/>
    <w:rsid w:val="00BA5A5E"/>
    <w:rsid w:val="00BA5CE1"/>
    <w:rsid w:val="00BA6444"/>
    <w:rsid w:val="00BA7387"/>
    <w:rsid w:val="00BA7778"/>
    <w:rsid w:val="00BA7F6E"/>
    <w:rsid w:val="00BB0010"/>
    <w:rsid w:val="00BB03DF"/>
    <w:rsid w:val="00BB138D"/>
    <w:rsid w:val="00BB2269"/>
    <w:rsid w:val="00BB262D"/>
    <w:rsid w:val="00BB26D8"/>
    <w:rsid w:val="00BB2BD7"/>
    <w:rsid w:val="00BB2F04"/>
    <w:rsid w:val="00BB36BC"/>
    <w:rsid w:val="00BB3E67"/>
    <w:rsid w:val="00BB3F34"/>
    <w:rsid w:val="00BB4102"/>
    <w:rsid w:val="00BB415E"/>
    <w:rsid w:val="00BB426B"/>
    <w:rsid w:val="00BB448C"/>
    <w:rsid w:val="00BB47C2"/>
    <w:rsid w:val="00BB4887"/>
    <w:rsid w:val="00BB6230"/>
    <w:rsid w:val="00BB66EE"/>
    <w:rsid w:val="00BB6948"/>
    <w:rsid w:val="00BB6BE1"/>
    <w:rsid w:val="00BB7722"/>
    <w:rsid w:val="00BB792D"/>
    <w:rsid w:val="00BB7A97"/>
    <w:rsid w:val="00BC14C5"/>
    <w:rsid w:val="00BC161A"/>
    <w:rsid w:val="00BC180D"/>
    <w:rsid w:val="00BC1B58"/>
    <w:rsid w:val="00BC25C3"/>
    <w:rsid w:val="00BC2A9F"/>
    <w:rsid w:val="00BC2AD9"/>
    <w:rsid w:val="00BC2B51"/>
    <w:rsid w:val="00BC39FC"/>
    <w:rsid w:val="00BC3F63"/>
    <w:rsid w:val="00BC42B1"/>
    <w:rsid w:val="00BC4621"/>
    <w:rsid w:val="00BC471F"/>
    <w:rsid w:val="00BC4737"/>
    <w:rsid w:val="00BC4D4A"/>
    <w:rsid w:val="00BC5313"/>
    <w:rsid w:val="00BC56DD"/>
    <w:rsid w:val="00BC694B"/>
    <w:rsid w:val="00BC6C62"/>
    <w:rsid w:val="00BC6DC1"/>
    <w:rsid w:val="00BC7341"/>
    <w:rsid w:val="00BC7442"/>
    <w:rsid w:val="00BD04DC"/>
    <w:rsid w:val="00BD06EE"/>
    <w:rsid w:val="00BD081D"/>
    <w:rsid w:val="00BD151A"/>
    <w:rsid w:val="00BD1D29"/>
    <w:rsid w:val="00BD2742"/>
    <w:rsid w:val="00BD2CFF"/>
    <w:rsid w:val="00BD31A5"/>
    <w:rsid w:val="00BD35BB"/>
    <w:rsid w:val="00BD35FB"/>
    <w:rsid w:val="00BD4894"/>
    <w:rsid w:val="00BD49DA"/>
    <w:rsid w:val="00BD4E90"/>
    <w:rsid w:val="00BD51C6"/>
    <w:rsid w:val="00BD585A"/>
    <w:rsid w:val="00BD58CB"/>
    <w:rsid w:val="00BD5AB9"/>
    <w:rsid w:val="00BD5B95"/>
    <w:rsid w:val="00BD5C87"/>
    <w:rsid w:val="00BD5E1B"/>
    <w:rsid w:val="00BD604C"/>
    <w:rsid w:val="00BD65FB"/>
    <w:rsid w:val="00BD6A26"/>
    <w:rsid w:val="00BD7254"/>
    <w:rsid w:val="00BE21E4"/>
    <w:rsid w:val="00BE2593"/>
    <w:rsid w:val="00BE2E8B"/>
    <w:rsid w:val="00BE2F5A"/>
    <w:rsid w:val="00BE3865"/>
    <w:rsid w:val="00BE452A"/>
    <w:rsid w:val="00BE47C7"/>
    <w:rsid w:val="00BE485C"/>
    <w:rsid w:val="00BE495A"/>
    <w:rsid w:val="00BE5595"/>
    <w:rsid w:val="00BE5B84"/>
    <w:rsid w:val="00BE6085"/>
    <w:rsid w:val="00BE6175"/>
    <w:rsid w:val="00BE6520"/>
    <w:rsid w:val="00BE6EF5"/>
    <w:rsid w:val="00BE7181"/>
    <w:rsid w:val="00BE744E"/>
    <w:rsid w:val="00BE7B8E"/>
    <w:rsid w:val="00BF014D"/>
    <w:rsid w:val="00BF0622"/>
    <w:rsid w:val="00BF0780"/>
    <w:rsid w:val="00BF0981"/>
    <w:rsid w:val="00BF0B5C"/>
    <w:rsid w:val="00BF0D9D"/>
    <w:rsid w:val="00BF106B"/>
    <w:rsid w:val="00BF1156"/>
    <w:rsid w:val="00BF1336"/>
    <w:rsid w:val="00BF1F02"/>
    <w:rsid w:val="00BF25F3"/>
    <w:rsid w:val="00BF2B90"/>
    <w:rsid w:val="00BF30FA"/>
    <w:rsid w:val="00BF3351"/>
    <w:rsid w:val="00BF33E2"/>
    <w:rsid w:val="00BF36D3"/>
    <w:rsid w:val="00BF39CD"/>
    <w:rsid w:val="00BF3CDB"/>
    <w:rsid w:val="00BF3E9E"/>
    <w:rsid w:val="00BF4494"/>
    <w:rsid w:val="00BF4C04"/>
    <w:rsid w:val="00BF583D"/>
    <w:rsid w:val="00BF658F"/>
    <w:rsid w:val="00BF678B"/>
    <w:rsid w:val="00BF7178"/>
    <w:rsid w:val="00BF71DB"/>
    <w:rsid w:val="00BF7515"/>
    <w:rsid w:val="00BF7D1F"/>
    <w:rsid w:val="00C00118"/>
    <w:rsid w:val="00C00376"/>
    <w:rsid w:val="00C00A77"/>
    <w:rsid w:val="00C020B6"/>
    <w:rsid w:val="00C02A7E"/>
    <w:rsid w:val="00C02C99"/>
    <w:rsid w:val="00C0368E"/>
    <w:rsid w:val="00C0401D"/>
    <w:rsid w:val="00C04480"/>
    <w:rsid w:val="00C04645"/>
    <w:rsid w:val="00C046C4"/>
    <w:rsid w:val="00C04D6E"/>
    <w:rsid w:val="00C05588"/>
    <w:rsid w:val="00C05CF4"/>
    <w:rsid w:val="00C05F41"/>
    <w:rsid w:val="00C0683B"/>
    <w:rsid w:val="00C06A3E"/>
    <w:rsid w:val="00C06B9C"/>
    <w:rsid w:val="00C10277"/>
    <w:rsid w:val="00C103C8"/>
    <w:rsid w:val="00C106FC"/>
    <w:rsid w:val="00C10881"/>
    <w:rsid w:val="00C10B4D"/>
    <w:rsid w:val="00C11602"/>
    <w:rsid w:val="00C11C6E"/>
    <w:rsid w:val="00C11D61"/>
    <w:rsid w:val="00C12287"/>
    <w:rsid w:val="00C12482"/>
    <w:rsid w:val="00C1277F"/>
    <w:rsid w:val="00C12A41"/>
    <w:rsid w:val="00C12B14"/>
    <w:rsid w:val="00C13024"/>
    <w:rsid w:val="00C1314B"/>
    <w:rsid w:val="00C133D7"/>
    <w:rsid w:val="00C13442"/>
    <w:rsid w:val="00C1351C"/>
    <w:rsid w:val="00C13E36"/>
    <w:rsid w:val="00C140B2"/>
    <w:rsid w:val="00C141C0"/>
    <w:rsid w:val="00C14492"/>
    <w:rsid w:val="00C14A6F"/>
    <w:rsid w:val="00C15068"/>
    <w:rsid w:val="00C1558C"/>
    <w:rsid w:val="00C15B5D"/>
    <w:rsid w:val="00C16155"/>
    <w:rsid w:val="00C1728B"/>
    <w:rsid w:val="00C17856"/>
    <w:rsid w:val="00C17963"/>
    <w:rsid w:val="00C2021D"/>
    <w:rsid w:val="00C20327"/>
    <w:rsid w:val="00C2096B"/>
    <w:rsid w:val="00C20DD2"/>
    <w:rsid w:val="00C2155B"/>
    <w:rsid w:val="00C218A4"/>
    <w:rsid w:val="00C21990"/>
    <w:rsid w:val="00C220C4"/>
    <w:rsid w:val="00C23072"/>
    <w:rsid w:val="00C23313"/>
    <w:rsid w:val="00C23B97"/>
    <w:rsid w:val="00C2436B"/>
    <w:rsid w:val="00C24ABE"/>
    <w:rsid w:val="00C24DCD"/>
    <w:rsid w:val="00C24F31"/>
    <w:rsid w:val="00C25034"/>
    <w:rsid w:val="00C25C00"/>
    <w:rsid w:val="00C25FDC"/>
    <w:rsid w:val="00C26530"/>
    <w:rsid w:val="00C26BDC"/>
    <w:rsid w:val="00C26DF4"/>
    <w:rsid w:val="00C26FD9"/>
    <w:rsid w:val="00C270A8"/>
    <w:rsid w:val="00C27246"/>
    <w:rsid w:val="00C27F1F"/>
    <w:rsid w:val="00C303C5"/>
    <w:rsid w:val="00C306E0"/>
    <w:rsid w:val="00C30F12"/>
    <w:rsid w:val="00C31BAD"/>
    <w:rsid w:val="00C32007"/>
    <w:rsid w:val="00C32763"/>
    <w:rsid w:val="00C32C5E"/>
    <w:rsid w:val="00C33804"/>
    <w:rsid w:val="00C33DD6"/>
    <w:rsid w:val="00C33FD0"/>
    <w:rsid w:val="00C340BA"/>
    <w:rsid w:val="00C347DA"/>
    <w:rsid w:val="00C3578E"/>
    <w:rsid w:val="00C358A1"/>
    <w:rsid w:val="00C359B4"/>
    <w:rsid w:val="00C35BF0"/>
    <w:rsid w:val="00C3609C"/>
    <w:rsid w:val="00C36D58"/>
    <w:rsid w:val="00C37137"/>
    <w:rsid w:val="00C374F8"/>
    <w:rsid w:val="00C37542"/>
    <w:rsid w:val="00C3797C"/>
    <w:rsid w:val="00C4020B"/>
    <w:rsid w:val="00C4064B"/>
    <w:rsid w:val="00C40A27"/>
    <w:rsid w:val="00C40B83"/>
    <w:rsid w:val="00C41022"/>
    <w:rsid w:val="00C413A3"/>
    <w:rsid w:val="00C413C8"/>
    <w:rsid w:val="00C4179B"/>
    <w:rsid w:val="00C423C1"/>
    <w:rsid w:val="00C42507"/>
    <w:rsid w:val="00C432C9"/>
    <w:rsid w:val="00C43795"/>
    <w:rsid w:val="00C441AC"/>
    <w:rsid w:val="00C4436B"/>
    <w:rsid w:val="00C44610"/>
    <w:rsid w:val="00C4471E"/>
    <w:rsid w:val="00C449CF"/>
    <w:rsid w:val="00C45CF1"/>
    <w:rsid w:val="00C45D52"/>
    <w:rsid w:val="00C45FB9"/>
    <w:rsid w:val="00C460E1"/>
    <w:rsid w:val="00C461FE"/>
    <w:rsid w:val="00C46304"/>
    <w:rsid w:val="00C464D2"/>
    <w:rsid w:val="00C4658B"/>
    <w:rsid w:val="00C4659F"/>
    <w:rsid w:val="00C4689F"/>
    <w:rsid w:val="00C46B66"/>
    <w:rsid w:val="00C46F94"/>
    <w:rsid w:val="00C46FAC"/>
    <w:rsid w:val="00C4713F"/>
    <w:rsid w:val="00C5000B"/>
    <w:rsid w:val="00C50179"/>
    <w:rsid w:val="00C5021E"/>
    <w:rsid w:val="00C505FA"/>
    <w:rsid w:val="00C50703"/>
    <w:rsid w:val="00C51630"/>
    <w:rsid w:val="00C516F2"/>
    <w:rsid w:val="00C51CAD"/>
    <w:rsid w:val="00C5210C"/>
    <w:rsid w:val="00C52192"/>
    <w:rsid w:val="00C52497"/>
    <w:rsid w:val="00C524D2"/>
    <w:rsid w:val="00C526EF"/>
    <w:rsid w:val="00C53036"/>
    <w:rsid w:val="00C53364"/>
    <w:rsid w:val="00C53A74"/>
    <w:rsid w:val="00C53B07"/>
    <w:rsid w:val="00C53F68"/>
    <w:rsid w:val="00C54109"/>
    <w:rsid w:val="00C543F6"/>
    <w:rsid w:val="00C54637"/>
    <w:rsid w:val="00C54B5C"/>
    <w:rsid w:val="00C54B84"/>
    <w:rsid w:val="00C54EF5"/>
    <w:rsid w:val="00C5532D"/>
    <w:rsid w:val="00C564FF"/>
    <w:rsid w:val="00C56D03"/>
    <w:rsid w:val="00C571AB"/>
    <w:rsid w:val="00C57A91"/>
    <w:rsid w:val="00C60AC3"/>
    <w:rsid w:val="00C614FD"/>
    <w:rsid w:val="00C6197C"/>
    <w:rsid w:val="00C61AF2"/>
    <w:rsid w:val="00C620AD"/>
    <w:rsid w:val="00C627D0"/>
    <w:rsid w:val="00C6282C"/>
    <w:rsid w:val="00C629EA"/>
    <w:rsid w:val="00C62B02"/>
    <w:rsid w:val="00C635DC"/>
    <w:rsid w:val="00C64C5E"/>
    <w:rsid w:val="00C6514B"/>
    <w:rsid w:val="00C653B4"/>
    <w:rsid w:val="00C65DDB"/>
    <w:rsid w:val="00C65E3D"/>
    <w:rsid w:val="00C66C50"/>
    <w:rsid w:val="00C6748A"/>
    <w:rsid w:val="00C67605"/>
    <w:rsid w:val="00C67800"/>
    <w:rsid w:val="00C700C0"/>
    <w:rsid w:val="00C70197"/>
    <w:rsid w:val="00C701EF"/>
    <w:rsid w:val="00C702D0"/>
    <w:rsid w:val="00C70DCA"/>
    <w:rsid w:val="00C710B2"/>
    <w:rsid w:val="00C71454"/>
    <w:rsid w:val="00C71520"/>
    <w:rsid w:val="00C727DE"/>
    <w:rsid w:val="00C73127"/>
    <w:rsid w:val="00C73BF3"/>
    <w:rsid w:val="00C73E53"/>
    <w:rsid w:val="00C73F3B"/>
    <w:rsid w:val="00C74486"/>
    <w:rsid w:val="00C745C9"/>
    <w:rsid w:val="00C74DBF"/>
    <w:rsid w:val="00C750D5"/>
    <w:rsid w:val="00C75462"/>
    <w:rsid w:val="00C75E28"/>
    <w:rsid w:val="00C76788"/>
    <w:rsid w:val="00C76C68"/>
    <w:rsid w:val="00C779A2"/>
    <w:rsid w:val="00C779FD"/>
    <w:rsid w:val="00C77BDE"/>
    <w:rsid w:val="00C8060F"/>
    <w:rsid w:val="00C80744"/>
    <w:rsid w:val="00C80C92"/>
    <w:rsid w:val="00C813AE"/>
    <w:rsid w:val="00C81720"/>
    <w:rsid w:val="00C81863"/>
    <w:rsid w:val="00C8192A"/>
    <w:rsid w:val="00C81B28"/>
    <w:rsid w:val="00C81CE8"/>
    <w:rsid w:val="00C822E1"/>
    <w:rsid w:val="00C8236C"/>
    <w:rsid w:val="00C82378"/>
    <w:rsid w:val="00C824D6"/>
    <w:rsid w:val="00C826C2"/>
    <w:rsid w:val="00C83175"/>
    <w:rsid w:val="00C8373B"/>
    <w:rsid w:val="00C837C4"/>
    <w:rsid w:val="00C83AC9"/>
    <w:rsid w:val="00C83D39"/>
    <w:rsid w:val="00C84586"/>
    <w:rsid w:val="00C84682"/>
    <w:rsid w:val="00C84CBD"/>
    <w:rsid w:val="00C84E3B"/>
    <w:rsid w:val="00C85669"/>
    <w:rsid w:val="00C8638D"/>
    <w:rsid w:val="00C863CF"/>
    <w:rsid w:val="00C86707"/>
    <w:rsid w:val="00C86765"/>
    <w:rsid w:val="00C872BA"/>
    <w:rsid w:val="00C872FC"/>
    <w:rsid w:val="00C87DF5"/>
    <w:rsid w:val="00C900DB"/>
    <w:rsid w:val="00C902E8"/>
    <w:rsid w:val="00C91198"/>
    <w:rsid w:val="00C912AC"/>
    <w:rsid w:val="00C912D8"/>
    <w:rsid w:val="00C912DF"/>
    <w:rsid w:val="00C91C7A"/>
    <w:rsid w:val="00C91C86"/>
    <w:rsid w:val="00C92971"/>
    <w:rsid w:val="00C9341A"/>
    <w:rsid w:val="00C937DE"/>
    <w:rsid w:val="00C93A18"/>
    <w:rsid w:val="00C93CAC"/>
    <w:rsid w:val="00C93DEC"/>
    <w:rsid w:val="00C93EFA"/>
    <w:rsid w:val="00C943BF"/>
    <w:rsid w:val="00C946E6"/>
    <w:rsid w:val="00C94F8F"/>
    <w:rsid w:val="00C95FF1"/>
    <w:rsid w:val="00C963FD"/>
    <w:rsid w:val="00C9665B"/>
    <w:rsid w:val="00C96EBA"/>
    <w:rsid w:val="00C96FDB"/>
    <w:rsid w:val="00C97583"/>
    <w:rsid w:val="00C975BA"/>
    <w:rsid w:val="00CA1360"/>
    <w:rsid w:val="00CA1DDB"/>
    <w:rsid w:val="00CA1FAF"/>
    <w:rsid w:val="00CA2246"/>
    <w:rsid w:val="00CA265D"/>
    <w:rsid w:val="00CA2849"/>
    <w:rsid w:val="00CA2C00"/>
    <w:rsid w:val="00CA2D02"/>
    <w:rsid w:val="00CA3B61"/>
    <w:rsid w:val="00CA3B71"/>
    <w:rsid w:val="00CA4041"/>
    <w:rsid w:val="00CA49BB"/>
    <w:rsid w:val="00CA4BD6"/>
    <w:rsid w:val="00CA4C5D"/>
    <w:rsid w:val="00CA4FFF"/>
    <w:rsid w:val="00CA5228"/>
    <w:rsid w:val="00CA5689"/>
    <w:rsid w:val="00CA5B76"/>
    <w:rsid w:val="00CA65CE"/>
    <w:rsid w:val="00CA7053"/>
    <w:rsid w:val="00CA732A"/>
    <w:rsid w:val="00CA7A84"/>
    <w:rsid w:val="00CA7C98"/>
    <w:rsid w:val="00CB0DCB"/>
    <w:rsid w:val="00CB1923"/>
    <w:rsid w:val="00CB1954"/>
    <w:rsid w:val="00CB21F8"/>
    <w:rsid w:val="00CB37D2"/>
    <w:rsid w:val="00CB3AE5"/>
    <w:rsid w:val="00CB3DBF"/>
    <w:rsid w:val="00CB3E19"/>
    <w:rsid w:val="00CB4044"/>
    <w:rsid w:val="00CB407B"/>
    <w:rsid w:val="00CB4307"/>
    <w:rsid w:val="00CB4476"/>
    <w:rsid w:val="00CB49C7"/>
    <w:rsid w:val="00CB4B68"/>
    <w:rsid w:val="00CB5184"/>
    <w:rsid w:val="00CB5257"/>
    <w:rsid w:val="00CB5F07"/>
    <w:rsid w:val="00CB651D"/>
    <w:rsid w:val="00CB6628"/>
    <w:rsid w:val="00CB67A9"/>
    <w:rsid w:val="00CB6D62"/>
    <w:rsid w:val="00CB76C4"/>
    <w:rsid w:val="00CC0776"/>
    <w:rsid w:val="00CC0979"/>
    <w:rsid w:val="00CC0A84"/>
    <w:rsid w:val="00CC0BA3"/>
    <w:rsid w:val="00CC0E5C"/>
    <w:rsid w:val="00CC1380"/>
    <w:rsid w:val="00CC1BF5"/>
    <w:rsid w:val="00CC1C8B"/>
    <w:rsid w:val="00CC22C1"/>
    <w:rsid w:val="00CC3160"/>
    <w:rsid w:val="00CC3B6C"/>
    <w:rsid w:val="00CC3DB1"/>
    <w:rsid w:val="00CC43C3"/>
    <w:rsid w:val="00CC471A"/>
    <w:rsid w:val="00CC55E0"/>
    <w:rsid w:val="00CC5665"/>
    <w:rsid w:val="00CC59F7"/>
    <w:rsid w:val="00CC5C1E"/>
    <w:rsid w:val="00CC5DBD"/>
    <w:rsid w:val="00CC5E2E"/>
    <w:rsid w:val="00CC60C9"/>
    <w:rsid w:val="00CC67CF"/>
    <w:rsid w:val="00CC6891"/>
    <w:rsid w:val="00CC6B58"/>
    <w:rsid w:val="00CC71A5"/>
    <w:rsid w:val="00CC71D8"/>
    <w:rsid w:val="00CC73F2"/>
    <w:rsid w:val="00CC73FC"/>
    <w:rsid w:val="00CC757F"/>
    <w:rsid w:val="00CD07DE"/>
    <w:rsid w:val="00CD0C18"/>
    <w:rsid w:val="00CD0D4A"/>
    <w:rsid w:val="00CD15F2"/>
    <w:rsid w:val="00CD180D"/>
    <w:rsid w:val="00CD1BC0"/>
    <w:rsid w:val="00CD1C5B"/>
    <w:rsid w:val="00CD21A8"/>
    <w:rsid w:val="00CD253A"/>
    <w:rsid w:val="00CD270C"/>
    <w:rsid w:val="00CD2D4B"/>
    <w:rsid w:val="00CD3210"/>
    <w:rsid w:val="00CD3425"/>
    <w:rsid w:val="00CD3D43"/>
    <w:rsid w:val="00CD437F"/>
    <w:rsid w:val="00CD4758"/>
    <w:rsid w:val="00CD5C84"/>
    <w:rsid w:val="00CD60A4"/>
    <w:rsid w:val="00CD6878"/>
    <w:rsid w:val="00CD6AA6"/>
    <w:rsid w:val="00CD6FC8"/>
    <w:rsid w:val="00CD72C3"/>
    <w:rsid w:val="00CD7380"/>
    <w:rsid w:val="00CD7770"/>
    <w:rsid w:val="00CD7D67"/>
    <w:rsid w:val="00CE047A"/>
    <w:rsid w:val="00CE0FAC"/>
    <w:rsid w:val="00CE1A4F"/>
    <w:rsid w:val="00CE1AFA"/>
    <w:rsid w:val="00CE1B5D"/>
    <w:rsid w:val="00CE1F9D"/>
    <w:rsid w:val="00CE3057"/>
    <w:rsid w:val="00CE31FD"/>
    <w:rsid w:val="00CE3EF0"/>
    <w:rsid w:val="00CE4132"/>
    <w:rsid w:val="00CE4AFF"/>
    <w:rsid w:val="00CE5374"/>
    <w:rsid w:val="00CE54C0"/>
    <w:rsid w:val="00CE5533"/>
    <w:rsid w:val="00CE58D9"/>
    <w:rsid w:val="00CE58DD"/>
    <w:rsid w:val="00CE6071"/>
    <w:rsid w:val="00CE6347"/>
    <w:rsid w:val="00CE6673"/>
    <w:rsid w:val="00CE68C9"/>
    <w:rsid w:val="00CE6A34"/>
    <w:rsid w:val="00CE7CF9"/>
    <w:rsid w:val="00CF032A"/>
    <w:rsid w:val="00CF06DB"/>
    <w:rsid w:val="00CF0748"/>
    <w:rsid w:val="00CF0D5A"/>
    <w:rsid w:val="00CF0E14"/>
    <w:rsid w:val="00CF0FAE"/>
    <w:rsid w:val="00CF10DB"/>
    <w:rsid w:val="00CF173F"/>
    <w:rsid w:val="00CF1A22"/>
    <w:rsid w:val="00CF2417"/>
    <w:rsid w:val="00CF25B1"/>
    <w:rsid w:val="00CF26C5"/>
    <w:rsid w:val="00CF2B63"/>
    <w:rsid w:val="00CF3CA9"/>
    <w:rsid w:val="00CF514F"/>
    <w:rsid w:val="00CF5AA3"/>
    <w:rsid w:val="00CF5BEB"/>
    <w:rsid w:val="00CF6EAB"/>
    <w:rsid w:val="00D00009"/>
    <w:rsid w:val="00D0017E"/>
    <w:rsid w:val="00D002C0"/>
    <w:rsid w:val="00D00769"/>
    <w:rsid w:val="00D007B2"/>
    <w:rsid w:val="00D014E3"/>
    <w:rsid w:val="00D0158A"/>
    <w:rsid w:val="00D01D59"/>
    <w:rsid w:val="00D02294"/>
    <w:rsid w:val="00D0233D"/>
    <w:rsid w:val="00D02508"/>
    <w:rsid w:val="00D0261E"/>
    <w:rsid w:val="00D02855"/>
    <w:rsid w:val="00D02D08"/>
    <w:rsid w:val="00D02E43"/>
    <w:rsid w:val="00D035C0"/>
    <w:rsid w:val="00D035C1"/>
    <w:rsid w:val="00D03828"/>
    <w:rsid w:val="00D047A6"/>
    <w:rsid w:val="00D049D1"/>
    <w:rsid w:val="00D04C8D"/>
    <w:rsid w:val="00D0534A"/>
    <w:rsid w:val="00D0557A"/>
    <w:rsid w:val="00D0579E"/>
    <w:rsid w:val="00D05A65"/>
    <w:rsid w:val="00D05DD3"/>
    <w:rsid w:val="00D06357"/>
    <w:rsid w:val="00D06C6A"/>
    <w:rsid w:val="00D06DB1"/>
    <w:rsid w:val="00D07114"/>
    <w:rsid w:val="00D07BA2"/>
    <w:rsid w:val="00D07EA4"/>
    <w:rsid w:val="00D10497"/>
    <w:rsid w:val="00D10579"/>
    <w:rsid w:val="00D10D70"/>
    <w:rsid w:val="00D10FD2"/>
    <w:rsid w:val="00D11117"/>
    <w:rsid w:val="00D1114A"/>
    <w:rsid w:val="00D1115E"/>
    <w:rsid w:val="00D112DB"/>
    <w:rsid w:val="00D112F8"/>
    <w:rsid w:val="00D12954"/>
    <w:rsid w:val="00D12AB2"/>
    <w:rsid w:val="00D12C51"/>
    <w:rsid w:val="00D13D66"/>
    <w:rsid w:val="00D14CED"/>
    <w:rsid w:val="00D15675"/>
    <w:rsid w:val="00D1659E"/>
    <w:rsid w:val="00D1679E"/>
    <w:rsid w:val="00D1736B"/>
    <w:rsid w:val="00D17565"/>
    <w:rsid w:val="00D17C00"/>
    <w:rsid w:val="00D17FB4"/>
    <w:rsid w:val="00D2120B"/>
    <w:rsid w:val="00D21292"/>
    <w:rsid w:val="00D2148D"/>
    <w:rsid w:val="00D219DD"/>
    <w:rsid w:val="00D21B49"/>
    <w:rsid w:val="00D21E12"/>
    <w:rsid w:val="00D21F0B"/>
    <w:rsid w:val="00D224E3"/>
    <w:rsid w:val="00D2257D"/>
    <w:rsid w:val="00D22CF0"/>
    <w:rsid w:val="00D23483"/>
    <w:rsid w:val="00D236E3"/>
    <w:rsid w:val="00D24606"/>
    <w:rsid w:val="00D24BAE"/>
    <w:rsid w:val="00D256A3"/>
    <w:rsid w:val="00D2592F"/>
    <w:rsid w:val="00D25D3C"/>
    <w:rsid w:val="00D26177"/>
    <w:rsid w:val="00D263F5"/>
    <w:rsid w:val="00D2686B"/>
    <w:rsid w:val="00D27179"/>
    <w:rsid w:val="00D27242"/>
    <w:rsid w:val="00D27271"/>
    <w:rsid w:val="00D27929"/>
    <w:rsid w:val="00D27E29"/>
    <w:rsid w:val="00D30158"/>
    <w:rsid w:val="00D30599"/>
    <w:rsid w:val="00D30822"/>
    <w:rsid w:val="00D30E54"/>
    <w:rsid w:val="00D30E66"/>
    <w:rsid w:val="00D30E75"/>
    <w:rsid w:val="00D3106A"/>
    <w:rsid w:val="00D3119A"/>
    <w:rsid w:val="00D31584"/>
    <w:rsid w:val="00D31939"/>
    <w:rsid w:val="00D3197F"/>
    <w:rsid w:val="00D31CAA"/>
    <w:rsid w:val="00D3217D"/>
    <w:rsid w:val="00D32293"/>
    <w:rsid w:val="00D324A3"/>
    <w:rsid w:val="00D32F8E"/>
    <w:rsid w:val="00D332DF"/>
    <w:rsid w:val="00D3334B"/>
    <w:rsid w:val="00D336EB"/>
    <w:rsid w:val="00D339DB"/>
    <w:rsid w:val="00D33A95"/>
    <w:rsid w:val="00D33B63"/>
    <w:rsid w:val="00D353D7"/>
    <w:rsid w:val="00D35E1B"/>
    <w:rsid w:val="00D35F40"/>
    <w:rsid w:val="00D36858"/>
    <w:rsid w:val="00D36C9D"/>
    <w:rsid w:val="00D37273"/>
    <w:rsid w:val="00D37349"/>
    <w:rsid w:val="00D375DD"/>
    <w:rsid w:val="00D378D0"/>
    <w:rsid w:val="00D37F5B"/>
    <w:rsid w:val="00D40089"/>
    <w:rsid w:val="00D400CA"/>
    <w:rsid w:val="00D400E0"/>
    <w:rsid w:val="00D401F5"/>
    <w:rsid w:val="00D40476"/>
    <w:rsid w:val="00D4049A"/>
    <w:rsid w:val="00D40570"/>
    <w:rsid w:val="00D4092D"/>
    <w:rsid w:val="00D40968"/>
    <w:rsid w:val="00D40B2A"/>
    <w:rsid w:val="00D40EFA"/>
    <w:rsid w:val="00D4184C"/>
    <w:rsid w:val="00D41908"/>
    <w:rsid w:val="00D42035"/>
    <w:rsid w:val="00D43155"/>
    <w:rsid w:val="00D4366C"/>
    <w:rsid w:val="00D43AD0"/>
    <w:rsid w:val="00D446D3"/>
    <w:rsid w:val="00D44981"/>
    <w:rsid w:val="00D44F1F"/>
    <w:rsid w:val="00D450A5"/>
    <w:rsid w:val="00D450C8"/>
    <w:rsid w:val="00D4525D"/>
    <w:rsid w:val="00D45C96"/>
    <w:rsid w:val="00D4661B"/>
    <w:rsid w:val="00D46771"/>
    <w:rsid w:val="00D4677E"/>
    <w:rsid w:val="00D46866"/>
    <w:rsid w:val="00D46AC6"/>
    <w:rsid w:val="00D4711A"/>
    <w:rsid w:val="00D47400"/>
    <w:rsid w:val="00D479FE"/>
    <w:rsid w:val="00D502EC"/>
    <w:rsid w:val="00D5065F"/>
    <w:rsid w:val="00D50830"/>
    <w:rsid w:val="00D50D31"/>
    <w:rsid w:val="00D50E4D"/>
    <w:rsid w:val="00D512F5"/>
    <w:rsid w:val="00D516AD"/>
    <w:rsid w:val="00D51E3D"/>
    <w:rsid w:val="00D52284"/>
    <w:rsid w:val="00D52457"/>
    <w:rsid w:val="00D53338"/>
    <w:rsid w:val="00D53700"/>
    <w:rsid w:val="00D53767"/>
    <w:rsid w:val="00D53A16"/>
    <w:rsid w:val="00D53B3E"/>
    <w:rsid w:val="00D5442F"/>
    <w:rsid w:val="00D547D0"/>
    <w:rsid w:val="00D553C3"/>
    <w:rsid w:val="00D55CB2"/>
    <w:rsid w:val="00D55CEF"/>
    <w:rsid w:val="00D55D0E"/>
    <w:rsid w:val="00D565C1"/>
    <w:rsid w:val="00D56CC4"/>
    <w:rsid w:val="00D57AAA"/>
    <w:rsid w:val="00D57BD2"/>
    <w:rsid w:val="00D57EAA"/>
    <w:rsid w:val="00D614B2"/>
    <w:rsid w:val="00D615B5"/>
    <w:rsid w:val="00D61B05"/>
    <w:rsid w:val="00D61BB8"/>
    <w:rsid w:val="00D61C12"/>
    <w:rsid w:val="00D61F6F"/>
    <w:rsid w:val="00D631BB"/>
    <w:rsid w:val="00D634FA"/>
    <w:rsid w:val="00D63545"/>
    <w:rsid w:val="00D64907"/>
    <w:rsid w:val="00D65083"/>
    <w:rsid w:val="00D651E4"/>
    <w:rsid w:val="00D653E5"/>
    <w:rsid w:val="00D656F0"/>
    <w:rsid w:val="00D65701"/>
    <w:rsid w:val="00D65F46"/>
    <w:rsid w:val="00D65F47"/>
    <w:rsid w:val="00D664F6"/>
    <w:rsid w:val="00D67343"/>
    <w:rsid w:val="00D67798"/>
    <w:rsid w:val="00D67F4D"/>
    <w:rsid w:val="00D70337"/>
    <w:rsid w:val="00D705B0"/>
    <w:rsid w:val="00D70742"/>
    <w:rsid w:val="00D7182D"/>
    <w:rsid w:val="00D71A5A"/>
    <w:rsid w:val="00D71D73"/>
    <w:rsid w:val="00D71D92"/>
    <w:rsid w:val="00D72030"/>
    <w:rsid w:val="00D72149"/>
    <w:rsid w:val="00D72CF3"/>
    <w:rsid w:val="00D72E06"/>
    <w:rsid w:val="00D72EB9"/>
    <w:rsid w:val="00D732C8"/>
    <w:rsid w:val="00D734BE"/>
    <w:rsid w:val="00D73951"/>
    <w:rsid w:val="00D74332"/>
    <w:rsid w:val="00D74905"/>
    <w:rsid w:val="00D74EA4"/>
    <w:rsid w:val="00D75D1E"/>
    <w:rsid w:val="00D764D8"/>
    <w:rsid w:val="00D766A2"/>
    <w:rsid w:val="00D76820"/>
    <w:rsid w:val="00D768F2"/>
    <w:rsid w:val="00D774F1"/>
    <w:rsid w:val="00D7793D"/>
    <w:rsid w:val="00D8019F"/>
    <w:rsid w:val="00D80535"/>
    <w:rsid w:val="00D82400"/>
    <w:rsid w:val="00D82B6B"/>
    <w:rsid w:val="00D82C66"/>
    <w:rsid w:val="00D83004"/>
    <w:rsid w:val="00D83504"/>
    <w:rsid w:val="00D83FCF"/>
    <w:rsid w:val="00D84291"/>
    <w:rsid w:val="00D8470A"/>
    <w:rsid w:val="00D84AD2"/>
    <w:rsid w:val="00D851E1"/>
    <w:rsid w:val="00D854ED"/>
    <w:rsid w:val="00D8580B"/>
    <w:rsid w:val="00D85D36"/>
    <w:rsid w:val="00D86494"/>
    <w:rsid w:val="00D86A5B"/>
    <w:rsid w:val="00D86BCE"/>
    <w:rsid w:val="00D8712A"/>
    <w:rsid w:val="00D874E0"/>
    <w:rsid w:val="00D87CDC"/>
    <w:rsid w:val="00D87D65"/>
    <w:rsid w:val="00D90A1E"/>
    <w:rsid w:val="00D913F8"/>
    <w:rsid w:val="00D9186F"/>
    <w:rsid w:val="00D92E46"/>
    <w:rsid w:val="00D9315D"/>
    <w:rsid w:val="00D93C27"/>
    <w:rsid w:val="00D93F4B"/>
    <w:rsid w:val="00D93F6A"/>
    <w:rsid w:val="00D94264"/>
    <w:rsid w:val="00D949CB"/>
    <w:rsid w:val="00D95140"/>
    <w:rsid w:val="00D95647"/>
    <w:rsid w:val="00D95B68"/>
    <w:rsid w:val="00D95EB1"/>
    <w:rsid w:val="00D96098"/>
    <w:rsid w:val="00D96417"/>
    <w:rsid w:val="00D96563"/>
    <w:rsid w:val="00D966A2"/>
    <w:rsid w:val="00D969A2"/>
    <w:rsid w:val="00D97286"/>
    <w:rsid w:val="00D975DC"/>
    <w:rsid w:val="00D9796E"/>
    <w:rsid w:val="00D97CC0"/>
    <w:rsid w:val="00D97E86"/>
    <w:rsid w:val="00D97F3D"/>
    <w:rsid w:val="00DA0014"/>
    <w:rsid w:val="00DA068F"/>
    <w:rsid w:val="00DA0812"/>
    <w:rsid w:val="00DA0818"/>
    <w:rsid w:val="00DA0B35"/>
    <w:rsid w:val="00DA148F"/>
    <w:rsid w:val="00DA19F6"/>
    <w:rsid w:val="00DA2B9F"/>
    <w:rsid w:val="00DA2BF2"/>
    <w:rsid w:val="00DA2E16"/>
    <w:rsid w:val="00DA367D"/>
    <w:rsid w:val="00DA4787"/>
    <w:rsid w:val="00DA53AE"/>
    <w:rsid w:val="00DA6670"/>
    <w:rsid w:val="00DA6A39"/>
    <w:rsid w:val="00DA7072"/>
    <w:rsid w:val="00DA71C5"/>
    <w:rsid w:val="00DA78F5"/>
    <w:rsid w:val="00DA7DAB"/>
    <w:rsid w:val="00DB0156"/>
    <w:rsid w:val="00DB0233"/>
    <w:rsid w:val="00DB10D6"/>
    <w:rsid w:val="00DB1767"/>
    <w:rsid w:val="00DB2999"/>
    <w:rsid w:val="00DB2D3B"/>
    <w:rsid w:val="00DB30A0"/>
    <w:rsid w:val="00DB30D0"/>
    <w:rsid w:val="00DB35A9"/>
    <w:rsid w:val="00DB3676"/>
    <w:rsid w:val="00DB39F0"/>
    <w:rsid w:val="00DB3A7E"/>
    <w:rsid w:val="00DB3D4D"/>
    <w:rsid w:val="00DB3E86"/>
    <w:rsid w:val="00DB4117"/>
    <w:rsid w:val="00DB41FE"/>
    <w:rsid w:val="00DB4C9D"/>
    <w:rsid w:val="00DB4EFC"/>
    <w:rsid w:val="00DB4F0F"/>
    <w:rsid w:val="00DB5461"/>
    <w:rsid w:val="00DB57C7"/>
    <w:rsid w:val="00DB5A6E"/>
    <w:rsid w:val="00DB5D12"/>
    <w:rsid w:val="00DB6420"/>
    <w:rsid w:val="00DB65B6"/>
    <w:rsid w:val="00DB66BC"/>
    <w:rsid w:val="00DB66E7"/>
    <w:rsid w:val="00DB7873"/>
    <w:rsid w:val="00DB7B6A"/>
    <w:rsid w:val="00DB7DCA"/>
    <w:rsid w:val="00DC03BA"/>
    <w:rsid w:val="00DC0F6D"/>
    <w:rsid w:val="00DC0FE7"/>
    <w:rsid w:val="00DC13DA"/>
    <w:rsid w:val="00DC1485"/>
    <w:rsid w:val="00DC1A19"/>
    <w:rsid w:val="00DC1C96"/>
    <w:rsid w:val="00DC1F41"/>
    <w:rsid w:val="00DC1FB3"/>
    <w:rsid w:val="00DC20D5"/>
    <w:rsid w:val="00DC20F6"/>
    <w:rsid w:val="00DC2F53"/>
    <w:rsid w:val="00DC3B3B"/>
    <w:rsid w:val="00DC3E8B"/>
    <w:rsid w:val="00DC4246"/>
    <w:rsid w:val="00DC4CEA"/>
    <w:rsid w:val="00DC4ED3"/>
    <w:rsid w:val="00DC50F4"/>
    <w:rsid w:val="00DC5BC3"/>
    <w:rsid w:val="00DC5CE5"/>
    <w:rsid w:val="00DC5E13"/>
    <w:rsid w:val="00DC6749"/>
    <w:rsid w:val="00DC6C44"/>
    <w:rsid w:val="00DC6DA6"/>
    <w:rsid w:val="00DD0B75"/>
    <w:rsid w:val="00DD0FDC"/>
    <w:rsid w:val="00DD1162"/>
    <w:rsid w:val="00DD138B"/>
    <w:rsid w:val="00DD1739"/>
    <w:rsid w:val="00DD181C"/>
    <w:rsid w:val="00DD1970"/>
    <w:rsid w:val="00DD1A8C"/>
    <w:rsid w:val="00DD2062"/>
    <w:rsid w:val="00DD22C8"/>
    <w:rsid w:val="00DD25F9"/>
    <w:rsid w:val="00DD275B"/>
    <w:rsid w:val="00DD2BD5"/>
    <w:rsid w:val="00DD2CA8"/>
    <w:rsid w:val="00DD3786"/>
    <w:rsid w:val="00DD3E2D"/>
    <w:rsid w:val="00DD3E5A"/>
    <w:rsid w:val="00DD42F5"/>
    <w:rsid w:val="00DD4C81"/>
    <w:rsid w:val="00DD4DDB"/>
    <w:rsid w:val="00DD4F7D"/>
    <w:rsid w:val="00DD56AF"/>
    <w:rsid w:val="00DD5D1D"/>
    <w:rsid w:val="00DD5F52"/>
    <w:rsid w:val="00DD6E39"/>
    <w:rsid w:val="00DD6F32"/>
    <w:rsid w:val="00DD743A"/>
    <w:rsid w:val="00DD7478"/>
    <w:rsid w:val="00DD777E"/>
    <w:rsid w:val="00DD795C"/>
    <w:rsid w:val="00DD7A91"/>
    <w:rsid w:val="00DD7DB4"/>
    <w:rsid w:val="00DE1228"/>
    <w:rsid w:val="00DE1AA8"/>
    <w:rsid w:val="00DE1D10"/>
    <w:rsid w:val="00DE234F"/>
    <w:rsid w:val="00DE257A"/>
    <w:rsid w:val="00DE269A"/>
    <w:rsid w:val="00DE2BD1"/>
    <w:rsid w:val="00DE33C6"/>
    <w:rsid w:val="00DE3D1F"/>
    <w:rsid w:val="00DE3FBA"/>
    <w:rsid w:val="00DE4061"/>
    <w:rsid w:val="00DE4219"/>
    <w:rsid w:val="00DE43DA"/>
    <w:rsid w:val="00DE4E01"/>
    <w:rsid w:val="00DE51A3"/>
    <w:rsid w:val="00DE5DCC"/>
    <w:rsid w:val="00DE6614"/>
    <w:rsid w:val="00DE6AC1"/>
    <w:rsid w:val="00DE71E1"/>
    <w:rsid w:val="00DE7AE3"/>
    <w:rsid w:val="00DE7F64"/>
    <w:rsid w:val="00DF06B0"/>
    <w:rsid w:val="00DF0D0D"/>
    <w:rsid w:val="00DF10D6"/>
    <w:rsid w:val="00DF211B"/>
    <w:rsid w:val="00DF2E0D"/>
    <w:rsid w:val="00DF32D4"/>
    <w:rsid w:val="00DF367A"/>
    <w:rsid w:val="00DF3FD0"/>
    <w:rsid w:val="00DF4309"/>
    <w:rsid w:val="00DF52BF"/>
    <w:rsid w:val="00DF566E"/>
    <w:rsid w:val="00DF595E"/>
    <w:rsid w:val="00DF6189"/>
    <w:rsid w:val="00DF6A0A"/>
    <w:rsid w:val="00DF6B6F"/>
    <w:rsid w:val="00DF7A0B"/>
    <w:rsid w:val="00DF7A0C"/>
    <w:rsid w:val="00DF7A96"/>
    <w:rsid w:val="00DF7AC8"/>
    <w:rsid w:val="00E006DD"/>
    <w:rsid w:val="00E00B64"/>
    <w:rsid w:val="00E01401"/>
    <w:rsid w:val="00E015FE"/>
    <w:rsid w:val="00E01944"/>
    <w:rsid w:val="00E0249E"/>
    <w:rsid w:val="00E034F8"/>
    <w:rsid w:val="00E03C5C"/>
    <w:rsid w:val="00E03E7A"/>
    <w:rsid w:val="00E04550"/>
    <w:rsid w:val="00E051F0"/>
    <w:rsid w:val="00E0544E"/>
    <w:rsid w:val="00E056ED"/>
    <w:rsid w:val="00E05802"/>
    <w:rsid w:val="00E05844"/>
    <w:rsid w:val="00E05E34"/>
    <w:rsid w:val="00E07A6E"/>
    <w:rsid w:val="00E07ABC"/>
    <w:rsid w:val="00E07BDA"/>
    <w:rsid w:val="00E10439"/>
    <w:rsid w:val="00E10524"/>
    <w:rsid w:val="00E10EA8"/>
    <w:rsid w:val="00E11088"/>
    <w:rsid w:val="00E1271B"/>
    <w:rsid w:val="00E13661"/>
    <w:rsid w:val="00E139B0"/>
    <w:rsid w:val="00E1440B"/>
    <w:rsid w:val="00E1483D"/>
    <w:rsid w:val="00E14B3F"/>
    <w:rsid w:val="00E14EA1"/>
    <w:rsid w:val="00E1519E"/>
    <w:rsid w:val="00E151D2"/>
    <w:rsid w:val="00E15AD0"/>
    <w:rsid w:val="00E15AD9"/>
    <w:rsid w:val="00E15C4B"/>
    <w:rsid w:val="00E15CC0"/>
    <w:rsid w:val="00E16276"/>
    <w:rsid w:val="00E163B5"/>
    <w:rsid w:val="00E17017"/>
    <w:rsid w:val="00E174BE"/>
    <w:rsid w:val="00E174F8"/>
    <w:rsid w:val="00E20288"/>
    <w:rsid w:val="00E20ECD"/>
    <w:rsid w:val="00E20F32"/>
    <w:rsid w:val="00E23E35"/>
    <w:rsid w:val="00E24303"/>
    <w:rsid w:val="00E24480"/>
    <w:rsid w:val="00E245A7"/>
    <w:rsid w:val="00E24B29"/>
    <w:rsid w:val="00E25522"/>
    <w:rsid w:val="00E25F67"/>
    <w:rsid w:val="00E26970"/>
    <w:rsid w:val="00E26AE5"/>
    <w:rsid w:val="00E27462"/>
    <w:rsid w:val="00E2775F"/>
    <w:rsid w:val="00E278F3"/>
    <w:rsid w:val="00E27AC8"/>
    <w:rsid w:val="00E310BC"/>
    <w:rsid w:val="00E31170"/>
    <w:rsid w:val="00E313F5"/>
    <w:rsid w:val="00E3164C"/>
    <w:rsid w:val="00E31E7B"/>
    <w:rsid w:val="00E3259A"/>
    <w:rsid w:val="00E328EB"/>
    <w:rsid w:val="00E32B39"/>
    <w:rsid w:val="00E32CAF"/>
    <w:rsid w:val="00E3309E"/>
    <w:rsid w:val="00E33686"/>
    <w:rsid w:val="00E34074"/>
    <w:rsid w:val="00E351F5"/>
    <w:rsid w:val="00E3549D"/>
    <w:rsid w:val="00E35C51"/>
    <w:rsid w:val="00E3692E"/>
    <w:rsid w:val="00E3694E"/>
    <w:rsid w:val="00E36D6D"/>
    <w:rsid w:val="00E36E2E"/>
    <w:rsid w:val="00E3732F"/>
    <w:rsid w:val="00E37491"/>
    <w:rsid w:val="00E403E0"/>
    <w:rsid w:val="00E4087D"/>
    <w:rsid w:val="00E41468"/>
    <w:rsid w:val="00E417A2"/>
    <w:rsid w:val="00E42257"/>
    <w:rsid w:val="00E423A9"/>
    <w:rsid w:val="00E42494"/>
    <w:rsid w:val="00E42E85"/>
    <w:rsid w:val="00E438AE"/>
    <w:rsid w:val="00E439C8"/>
    <w:rsid w:val="00E43B2B"/>
    <w:rsid w:val="00E44124"/>
    <w:rsid w:val="00E4444C"/>
    <w:rsid w:val="00E45105"/>
    <w:rsid w:val="00E45A72"/>
    <w:rsid w:val="00E464C0"/>
    <w:rsid w:val="00E46582"/>
    <w:rsid w:val="00E46CD4"/>
    <w:rsid w:val="00E47091"/>
    <w:rsid w:val="00E47454"/>
    <w:rsid w:val="00E47E3A"/>
    <w:rsid w:val="00E502B5"/>
    <w:rsid w:val="00E50CD4"/>
    <w:rsid w:val="00E50DDE"/>
    <w:rsid w:val="00E51330"/>
    <w:rsid w:val="00E51588"/>
    <w:rsid w:val="00E51A44"/>
    <w:rsid w:val="00E5206E"/>
    <w:rsid w:val="00E5214F"/>
    <w:rsid w:val="00E52671"/>
    <w:rsid w:val="00E532DF"/>
    <w:rsid w:val="00E53BD0"/>
    <w:rsid w:val="00E53E91"/>
    <w:rsid w:val="00E549B8"/>
    <w:rsid w:val="00E550E8"/>
    <w:rsid w:val="00E55C9B"/>
    <w:rsid w:val="00E56313"/>
    <w:rsid w:val="00E563B6"/>
    <w:rsid w:val="00E56EB2"/>
    <w:rsid w:val="00E56F9C"/>
    <w:rsid w:val="00E575D1"/>
    <w:rsid w:val="00E603E7"/>
    <w:rsid w:val="00E608E6"/>
    <w:rsid w:val="00E618B3"/>
    <w:rsid w:val="00E6191C"/>
    <w:rsid w:val="00E61D1B"/>
    <w:rsid w:val="00E61FFC"/>
    <w:rsid w:val="00E62244"/>
    <w:rsid w:val="00E62387"/>
    <w:rsid w:val="00E62471"/>
    <w:rsid w:val="00E626DE"/>
    <w:rsid w:val="00E62D94"/>
    <w:rsid w:val="00E64502"/>
    <w:rsid w:val="00E65E74"/>
    <w:rsid w:val="00E666E7"/>
    <w:rsid w:val="00E667C1"/>
    <w:rsid w:val="00E66AA0"/>
    <w:rsid w:val="00E673EA"/>
    <w:rsid w:val="00E6746E"/>
    <w:rsid w:val="00E7026F"/>
    <w:rsid w:val="00E703B7"/>
    <w:rsid w:val="00E7168A"/>
    <w:rsid w:val="00E716C5"/>
    <w:rsid w:val="00E72305"/>
    <w:rsid w:val="00E72379"/>
    <w:rsid w:val="00E723FF"/>
    <w:rsid w:val="00E7257F"/>
    <w:rsid w:val="00E7261B"/>
    <w:rsid w:val="00E737B9"/>
    <w:rsid w:val="00E73A7A"/>
    <w:rsid w:val="00E73C3F"/>
    <w:rsid w:val="00E73E61"/>
    <w:rsid w:val="00E745A6"/>
    <w:rsid w:val="00E74862"/>
    <w:rsid w:val="00E75352"/>
    <w:rsid w:val="00E75539"/>
    <w:rsid w:val="00E755A9"/>
    <w:rsid w:val="00E758AF"/>
    <w:rsid w:val="00E76034"/>
    <w:rsid w:val="00E7650D"/>
    <w:rsid w:val="00E76C8D"/>
    <w:rsid w:val="00E77241"/>
    <w:rsid w:val="00E77465"/>
    <w:rsid w:val="00E77B88"/>
    <w:rsid w:val="00E77E0C"/>
    <w:rsid w:val="00E77E8A"/>
    <w:rsid w:val="00E808E6"/>
    <w:rsid w:val="00E809A4"/>
    <w:rsid w:val="00E80F8F"/>
    <w:rsid w:val="00E819AE"/>
    <w:rsid w:val="00E81B52"/>
    <w:rsid w:val="00E8223E"/>
    <w:rsid w:val="00E822A3"/>
    <w:rsid w:val="00E827A9"/>
    <w:rsid w:val="00E82CF4"/>
    <w:rsid w:val="00E83779"/>
    <w:rsid w:val="00E83842"/>
    <w:rsid w:val="00E83DF4"/>
    <w:rsid w:val="00E843E6"/>
    <w:rsid w:val="00E84D5F"/>
    <w:rsid w:val="00E84E20"/>
    <w:rsid w:val="00E852E6"/>
    <w:rsid w:val="00E85471"/>
    <w:rsid w:val="00E85555"/>
    <w:rsid w:val="00E858EF"/>
    <w:rsid w:val="00E86B2B"/>
    <w:rsid w:val="00E87130"/>
    <w:rsid w:val="00E876C6"/>
    <w:rsid w:val="00E90231"/>
    <w:rsid w:val="00E9055D"/>
    <w:rsid w:val="00E9069D"/>
    <w:rsid w:val="00E90EB0"/>
    <w:rsid w:val="00E90ED2"/>
    <w:rsid w:val="00E90EF3"/>
    <w:rsid w:val="00E9103E"/>
    <w:rsid w:val="00E9245B"/>
    <w:rsid w:val="00E9302C"/>
    <w:rsid w:val="00E930C7"/>
    <w:rsid w:val="00E9316B"/>
    <w:rsid w:val="00E93564"/>
    <w:rsid w:val="00E93949"/>
    <w:rsid w:val="00E93BCF"/>
    <w:rsid w:val="00E94A5B"/>
    <w:rsid w:val="00E95105"/>
    <w:rsid w:val="00E9565A"/>
    <w:rsid w:val="00E957B3"/>
    <w:rsid w:val="00E957B4"/>
    <w:rsid w:val="00E958D4"/>
    <w:rsid w:val="00E962D5"/>
    <w:rsid w:val="00E96ED3"/>
    <w:rsid w:val="00E97AB3"/>
    <w:rsid w:val="00E97ED4"/>
    <w:rsid w:val="00EA0181"/>
    <w:rsid w:val="00EA0499"/>
    <w:rsid w:val="00EA0C04"/>
    <w:rsid w:val="00EA0D9F"/>
    <w:rsid w:val="00EA1091"/>
    <w:rsid w:val="00EA1292"/>
    <w:rsid w:val="00EA12A9"/>
    <w:rsid w:val="00EA17A8"/>
    <w:rsid w:val="00EA344E"/>
    <w:rsid w:val="00EA39D1"/>
    <w:rsid w:val="00EA3A8A"/>
    <w:rsid w:val="00EA3EE6"/>
    <w:rsid w:val="00EA4695"/>
    <w:rsid w:val="00EA5D33"/>
    <w:rsid w:val="00EA6239"/>
    <w:rsid w:val="00EA63E8"/>
    <w:rsid w:val="00EA6B7E"/>
    <w:rsid w:val="00EA7276"/>
    <w:rsid w:val="00EA7561"/>
    <w:rsid w:val="00EA79B9"/>
    <w:rsid w:val="00EB0A8A"/>
    <w:rsid w:val="00EB0D16"/>
    <w:rsid w:val="00EB209F"/>
    <w:rsid w:val="00EB21DA"/>
    <w:rsid w:val="00EB29EF"/>
    <w:rsid w:val="00EB2E92"/>
    <w:rsid w:val="00EB3545"/>
    <w:rsid w:val="00EB35F7"/>
    <w:rsid w:val="00EB3683"/>
    <w:rsid w:val="00EB40BD"/>
    <w:rsid w:val="00EB41F8"/>
    <w:rsid w:val="00EB4461"/>
    <w:rsid w:val="00EB45F5"/>
    <w:rsid w:val="00EB4EB4"/>
    <w:rsid w:val="00EB53DD"/>
    <w:rsid w:val="00EB5912"/>
    <w:rsid w:val="00EB5968"/>
    <w:rsid w:val="00EB597D"/>
    <w:rsid w:val="00EB5BCB"/>
    <w:rsid w:val="00EB6522"/>
    <w:rsid w:val="00EB71A0"/>
    <w:rsid w:val="00EB734B"/>
    <w:rsid w:val="00EB7C8F"/>
    <w:rsid w:val="00EB7CD6"/>
    <w:rsid w:val="00EC0439"/>
    <w:rsid w:val="00EC07CC"/>
    <w:rsid w:val="00EC09DF"/>
    <w:rsid w:val="00EC0BA1"/>
    <w:rsid w:val="00EC0C98"/>
    <w:rsid w:val="00EC0DCB"/>
    <w:rsid w:val="00EC0F8D"/>
    <w:rsid w:val="00EC1B2C"/>
    <w:rsid w:val="00EC2551"/>
    <w:rsid w:val="00EC2C41"/>
    <w:rsid w:val="00EC30AC"/>
    <w:rsid w:val="00EC4180"/>
    <w:rsid w:val="00EC4240"/>
    <w:rsid w:val="00EC475A"/>
    <w:rsid w:val="00EC4D0E"/>
    <w:rsid w:val="00EC69FF"/>
    <w:rsid w:val="00EC6B25"/>
    <w:rsid w:val="00EC6EFC"/>
    <w:rsid w:val="00EC6FBA"/>
    <w:rsid w:val="00EC715A"/>
    <w:rsid w:val="00EC7373"/>
    <w:rsid w:val="00EC7454"/>
    <w:rsid w:val="00EC79BC"/>
    <w:rsid w:val="00EC7C83"/>
    <w:rsid w:val="00EC7D2B"/>
    <w:rsid w:val="00ED1553"/>
    <w:rsid w:val="00ED2261"/>
    <w:rsid w:val="00ED2692"/>
    <w:rsid w:val="00ED2972"/>
    <w:rsid w:val="00ED2EF0"/>
    <w:rsid w:val="00ED342F"/>
    <w:rsid w:val="00ED3B4A"/>
    <w:rsid w:val="00ED40AF"/>
    <w:rsid w:val="00ED4762"/>
    <w:rsid w:val="00ED51FE"/>
    <w:rsid w:val="00ED5829"/>
    <w:rsid w:val="00ED5C12"/>
    <w:rsid w:val="00ED6134"/>
    <w:rsid w:val="00ED6712"/>
    <w:rsid w:val="00ED6838"/>
    <w:rsid w:val="00ED68D5"/>
    <w:rsid w:val="00ED7818"/>
    <w:rsid w:val="00ED7E5D"/>
    <w:rsid w:val="00ED7E9E"/>
    <w:rsid w:val="00ED7FDB"/>
    <w:rsid w:val="00EE1886"/>
    <w:rsid w:val="00EE1DC5"/>
    <w:rsid w:val="00EE285B"/>
    <w:rsid w:val="00EE2C1B"/>
    <w:rsid w:val="00EE2FD8"/>
    <w:rsid w:val="00EE34C4"/>
    <w:rsid w:val="00EE4128"/>
    <w:rsid w:val="00EE412E"/>
    <w:rsid w:val="00EE4B8F"/>
    <w:rsid w:val="00EE5261"/>
    <w:rsid w:val="00EE562D"/>
    <w:rsid w:val="00EE5B4D"/>
    <w:rsid w:val="00EE6715"/>
    <w:rsid w:val="00EF074C"/>
    <w:rsid w:val="00EF0DC2"/>
    <w:rsid w:val="00EF1444"/>
    <w:rsid w:val="00EF1618"/>
    <w:rsid w:val="00EF1A5C"/>
    <w:rsid w:val="00EF1B22"/>
    <w:rsid w:val="00EF2843"/>
    <w:rsid w:val="00EF2D67"/>
    <w:rsid w:val="00EF2E37"/>
    <w:rsid w:val="00EF37B2"/>
    <w:rsid w:val="00EF3EA6"/>
    <w:rsid w:val="00EF3F7B"/>
    <w:rsid w:val="00EF4D86"/>
    <w:rsid w:val="00EF6502"/>
    <w:rsid w:val="00EF6817"/>
    <w:rsid w:val="00EF70E5"/>
    <w:rsid w:val="00EF7222"/>
    <w:rsid w:val="00EF787A"/>
    <w:rsid w:val="00EF7F61"/>
    <w:rsid w:val="00F00464"/>
    <w:rsid w:val="00F0064D"/>
    <w:rsid w:val="00F00E09"/>
    <w:rsid w:val="00F014D3"/>
    <w:rsid w:val="00F0186D"/>
    <w:rsid w:val="00F01BF5"/>
    <w:rsid w:val="00F01CF1"/>
    <w:rsid w:val="00F02799"/>
    <w:rsid w:val="00F02867"/>
    <w:rsid w:val="00F0292E"/>
    <w:rsid w:val="00F032C2"/>
    <w:rsid w:val="00F0364B"/>
    <w:rsid w:val="00F03937"/>
    <w:rsid w:val="00F03A23"/>
    <w:rsid w:val="00F040CD"/>
    <w:rsid w:val="00F047FD"/>
    <w:rsid w:val="00F049DD"/>
    <w:rsid w:val="00F05025"/>
    <w:rsid w:val="00F052A9"/>
    <w:rsid w:val="00F05DBF"/>
    <w:rsid w:val="00F06666"/>
    <w:rsid w:val="00F06D6B"/>
    <w:rsid w:val="00F06E45"/>
    <w:rsid w:val="00F07414"/>
    <w:rsid w:val="00F077BF"/>
    <w:rsid w:val="00F07962"/>
    <w:rsid w:val="00F10B67"/>
    <w:rsid w:val="00F11230"/>
    <w:rsid w:val="00F122A3"/>
    <w:rsid w:val="00F12307"/>
    <w:rsid w:val="00F1237A"/>
    <w:rsid w:val="00F12CC1"/>
    <w:rsid w:val="00F13408"/>
    <w:rsid w:val="00F1400F"/>
    <w:rsid w:val="00F14B1B"/>
    <w:rsid w:val="00F14D82"/>
    <w:rsid w:val="00F14DDF"/>
    <w:rsid w:val="00F15162"/>
    <w:rsid w:val="00F15478"/>
    <w:rsid w:val="00F156C1"/>
    <w:rsid w:val="00F15929"/>
    <w:rsid w:val="00F1620E"/>
    <w:rsid w:val="00F169CF"/>
    <w:rsid w:val="00F171A1"/>
    <w:rsid w:val="00F173BF"/>
    <w:rsid w:val="00F1742B"/>
    <w:rsid w:val="00F20901"/>
    <w:rsid w:val="00F21124"/>
    <w:rsid w:val="00F21627"/>
    <w:rsid w:val="00F21711"/>
    <w:rsid w:val="00F21E73"/>
    <w:rsid w:val="00F233A2"/>
    <w:rsid w:val="00F23DC2"/>
    <w:rsid w:val="00F24A6D"/>
    <w:rsid w:val="00F24FCF"/>
    <w:rsid w:val="00F262F6"/>
    <w:rsid w:val="00F26861"/>
    <w:rsid w:val="00F26B9C"/>
    <w:rsid w:val="00F26D08"/>
    <w:rsid w:val="00F2792C"/>
    <w:rsid w:val="00F27B87"/>
    <w:rsid w:val="00F27F0A"/>
    <w:rsid w:val="00F301AD"/>
    <w:rsid w:val="00F3080A"/>
    <w:rsid w:val="00F308FF"/>
    <w:rsid w:val="00F30B55"/>
    <w:rsid w:val="00F30D2A"/>
    <w:rsid w:val="00F30D96"/>
    <w:rsid w:val="00F32116"/>
    <w:rsid w:val="00F33BD4"/>
    <w:rsid w:val="00F33DC3"/>
    <w:rsid w:val="00F341F6"/>
    <w:rsid w:val="00F3450C"/>
    <w:rsid w:val="00F35016"/>
    <w:rsid w:val="00F3506D"/>
    <w:rsid w:val="00F364CF"/>
    <w:rsid w:val="00F369DC"/>
    <w:rsid w:val="00F369FE"/>
    <w:rsid w:val="00F36DBD"/>
    <w:rsid w:val="00F3728B"/>
    <w:rsid w:val="00F40178"/>
    <w:rsid w:val="00F402A3"/>
    <w:rsid w:val="00F402C9"/>
    <w:rsid w:val="00F40427"/>
    <w:rsid w:val="00F4089C"/>
    <w:rsid w:val="00F40EEF"/>
    <w:rsid w:val="00F40F6D"/>
    <w:rsid w:val="00F40FE1"/>
    <w:rsid w:val="00F41733"/>
    <w:rsid w:val="00F42904"/>
    <w:rsid w:val="00F42FA9"/>
    <w:rsid w:val="00F433F1"/>
    <w:rsid w:val="00F43C5D"/>
    <w:rsid w:val="00F44511"/>
    <w:rsid w:val="00F4515F"/>
    <w:rsid w:val="00F46C8B"/>
    <w:rsid w:val="00F47766"/>
    <w:rsid w:val="00F47C38"/>
    <w:rsid w:val="00F51494"/>
    <w:rsid w:val="00F515A6"/>
    <w:rsid w:val="00F51A7E"/>
    <w:rsid w:val="00F520F7"/>
    <w:rsid w:val="00F52289"/>
    <w:rsid w:val="00F5262A"/>
    <w:rsid w:val="00F529C2"/>
    <w:rsid w:val="00F52DCC"/>
    <w:rsid w:val="00F5398A"/>
    <w:rsid w:val="00F53A36"/>
    <w:rsid w:val="00F53F8F"/>
    <w:rsid w:val="00F5486C"/>
    <w:rsid w:val="00F55649"/>
    <w:rsid w:val="00F56086"/>
    <w:rsid w:val="00F5610F"/>
    <w:rsid w:val="00F56C4A"/>
    <w:rsid w:val="00F571B1"/>
    <w:rsid w:val="00F57A13"/>
    <w:rsid w:val="00F57BC6"/>
    <w:rsid w:val="00F60A44"/>
    <w:rsid w:val="00F60E8F"/>
    <w:rsid w:val="00F618CC"/>
    <w:rsid w:val="00F62220"/>
    <w:rsid w:val="00F62CA0"/>
    <w:rsid w:val="00F64DAB"/>
    <w:rsid w:val="00F64EAA"/>
    <w:rsid w:val="00F650E4"/>
    <w:rsid w:val="00F6546E"/>
    <w:rsid w:val="00F65646"/>
    <w:rsid w:val="00F65F4C"/>
    <w:rsid w:val="00F66237"/>
    <w:rsid w:val="00F663D1"/>
    <w:rsid w:val="00F66FE7"/>
    <w:rsid w:val="00F67301"/>
    <w:rsid w:val="00F67306"/>
    <w:rsid w:val="00F673AF"/>
    <w:rsid w:val="00F67856"/>
    <w:rsid w:val="00F6795B"/>
    <w:rsid w:val="00F702C5"/>
    <w:rsid w:val="00F70310"/>
    <w:rsid w:val="00F70552"/>
    <w:rsid w:val="00F70AD9"/>
    <w:rsid w:val="00F71248"/>
    <w:rsid w:val="00F716E3"/>
    <w:rsid w:val="00F71D41"/>
    <w:rsid w:val="00F72353"/>
    <w:rsid w:val="00F72467"/>
    <w:rsid w:val="00F7268A"/>
    <w:rsid w:val="00F72FC3"/>
    <w:rsid w:val="00F730A4"/>
    <w:rsid w:val="00F734D2"/>
    <w:rsid w:val="00F7383E"/>
    <w:rsid w:val="00F73FF8"/>
    <w:rsid w:val="00F7409B"/>
    <w:rsid w:val="00F7413F"/>
    <w:rsid w:val="00F74DC2"/>
    <w:rsid w:val="00F75013"/>
    <w:rsid w:val="00F76248"/>
    <w:rsid w:val="00F76FF1"/>
    <w:rsid w:val="00F771C9"/>
    <w:rsid w:val="00F77470"/>
    <w:rsid w:val="00F77D20"/>
    <w:rsid w:val="00F80D2D"/>
    <w:rsid w:val="00F80D35"/>
    <w:rsid w:val="00F810BF"/>
    <w:rsid w:val="00F8135B"/>
    <w:rsid w:val="00F813DB"/>
    <w:rsid w:val="00F817F0"/>
    <w:rsid w:val="00F8220D"/>
    <w:rsid w:val="00F82304"/>
    <w:rsid w:val="00F82706"/>
    <w:rsid w:val="00F828C1"/>
    <w:rsid w:val="00F83884"/>
    <w:rsid w:val="00F83E3B"/>
    <w:rsid w:val="00F84144"/>
    <w:rsid w:val="00F8417D"/>
    <w:rsid w:val="00F8591C"/>
    <w:rsid w:val="00F85951"/>
    <w:rsid w:val="00F86178"/>
    <w:rsid w:val="00F869AF"/>
    <w:rsid w:val="00F86EFD"/>
    <w:rsid w:val="00F87460"/>
    <w:rsid w:val="00F8787F"/>
    <w:rsid w:val="00F878F9"/>
    <w:rsid w:val="00F908E3"/>
    <w:rsid w:val="00F91924"/>
    <w:rsid w:val="00F91F53"/>
    <w:rsid w:val="00F92E5F"/>
    <w:rsid w:val="00F93137"/>
    <w:rsid w:val="00F93888"/>
    <w:rsid w:val="00F93A5A"/>
    <w:rsid w:val="00F93B39"/>
    <w:rsid w:val="00F93C34"/>
    <w:rsid w:val="00F93C8C"/>
    <w:rsid w:val="00F93F88"/>
    <w:rsid w:val="00F947AB"/>
    <w:rsid w:val="00F9485F"/>
    <w:rsid w:val="00F9564E"/>
    <w:rsid w:val="00F95655"/>
    <w:rsid w:val="00F966A9"/>
    <w:rsid w:val="00F96D8F"/>
    <w:rsid w:val="00F97B15"/>
    <w:rsid w:val="00F97D95"/>
    <w:rsid w:val="00F97E56"/>
    <w:rsid w:val="00FA0FA5"/>
    <w:rsid w:val="00FA1673"/>
    <w:rsid w:val="00FA1AB4"/>
    <w:rsid w:val="00FA1E11"/>
    <w:rsid w:val="00FA21A3"/>
    <w:rsid w:val="00FA27B7"/>
    <w:rsid w:val="00FA27F9"/>
    <w:rsid w:val="00FA3258"/>
    <w:rsid w:val="00FA3426"/>
    <w:rsid w:val="00FA376B"/>
    <w:rsid w:val="00FA580C"/>
    <w:rsid w:val="00FA5ACC"/>
    <w:rsid w:val="00FA5E06"/>
    <w:rsid w:val="00FA7B62"/>
    <w:rsid w:val="00FB0189"/>
    <w:rsid w:val="00FB0681"/>
    <w:rsid w:val="00FB0904"/>
    <w:rsid w:val="00FB0BCE"/>
    <w:rsid w:val="00FB0D13"/>
    <w:rsid w:val="00FB1099"/>
    <w:rsid w:val="00FB117E"/>
    <w:rsid w:val="00FB14F5"/>
    <w:rsid w:val="00FB18FE"/>
    <w:rsid w:val="00FB28B6"/>
    <w:rsid w:val="00FB2961"/>
    <w:rsid w:val="00FB2D19"/>
    <w:rsid w:val="00FB3380"/>
    <w:rsid w:val="00FB4662"/>
    <w:rsid w:val="00FB4935"/>
    <w:rsid w:val="00FB4A10"/>
    <w:rsid w:val="00FB4C91"/>
    <w:rsid w:val="00FB5231"/>
    <w:rsid w:val="00FB5488"/>
    <w:rsid w:val="00FB58D0"/>
    <w:rsid w:val="00FB5A83"/>
    <w:rsid w:val="00FB5AB1"/>
    <w:rsid w:val="00FB5B6F"/>
    <w:rsid w:val="00FB5FE8"/>
    <w:rsid w:val="00FB6845"/>
    <w:rsid w:val="00FB6C10"/>
    <w:rsid w:val="00FB6FF7"/>
    <w:rsid w:val="00FB779A"/>
    <w:rsid w:val="00FB7A4E"/>
    <w:rsid w:val="00FC087C"/>
    <w:rsid w:val="00FC08F5"/>
    <w:rsid w:val="00FC0A9A"/>
    <w:rsid w:val="00FC0AE0"/>
    <w:rsid w:val="00FC0CB8"/>
    <w:rsid w:val="00FC0DBA"/>
    <w:rsid w:val="00FC10D2"/>
    <w:rsid w:val="00FC112B"/>
    <w:rsid w:val="00FC11D9"/>
    <w:rsid w:val="00FC12E1"/>
    <w:rsid w:val="00FC1C95"/>
    <w:rsid w:val="00FC20E6"/>
    <w:rsid w:val="00FC24E1"/>
    <w:rsid w:val="00FC29E4"/>
    <w:rsid w:val="00FC3331"/>
    <w:rsid w:val="00FC36D4"/>
    <w:rsid w:val="00FC3EB1"/>
    <w:rsid w:val="00FC49BF"/>
    <w:rsid w:val="00FC4AEE"/>
    <w:rsid w:val="00FC4ED3"/>
    <w:rsid w:val="00FC51D5"/>
    <w:rsid w:val="00FC54A3"/>
    <w:rsid w:val="00FC5A2E"/>
    <w:rsid w:val="00FC5ABE"/>
    <w:rsid w:val="00FC5B40"/>
    <w:rsid w:val="00FC6DBD"/>
    <w:rsid w:val="00FC78D2"/>
    <w:rsid w:val="00FC7BC2"/>
    <w:rsid w:val="00FC7C5B"/>
    <w:rsid w:val="00FD0529"/>
    <w:rsid w:val="00FD0D4E"/>
    <w:rsid w:val="00FD1298"/>
    <w:rsid w:val="00FD1C8A"/>
    <w:rsid w:val="00FD35AD"/>
    <w:rsid w:val="00FD3696"/>
    <w:rsid w:val="00FD3702"/>
    <w:rsid w:val="00FD37D2"/>
    <w:rsid w:val="00FD4667"/>
    <w:rsid w:val="00FD47D0"/>
    <w:rsid w:val="00FD5870"/>
    <w:rsid w:val="00FD588C"/>
    <w:rsid w:val="00FD5949"/>
    <w:rsid w:val="00FD630B"/>
    <w:rsid w:val="00FD6580"/>
    <w:rsid w:val="00FD765D"/>
    <w:rsid w:val="00FE026F"/>
    <w:rsid w:val="00FE0BA8"/>
    <w:rsid w:val="00FE0D6A"/>
    <w:rsid w:val="00FE0EA5"/>
    <w:rsid w:val="00FE11A0"/>
    <w:rsid w:val="00FE129D"/>
    <w:rsid w:val="00FE1635"/>
    <w:rsid w:val="00FE1BAB"/>
    <w:rsid w:val="00FE21EE"/>
    <w:rsid w:val="00FE2459"/>
    <w:rsid w:val="00FE259D"/>
    <w:rsid w:val="00FE2B7F"/>
    <w:rsid w:val="00FE315B"/>
    <w:rsid w:val="00FE33C5"/>
    <w:rsid w:val="00FE3577"/>
    <w:rsid w:val="00FE3976"/>
    <w:rsid w:val="00FE3989"/>
    <w:rsid w:val="00FE42FD"/>
    <w:rsid w:val="00FE4392"/>
    <w:rsid w:val="00FE5383"/>
    <w:rsid w:val="00FE6B6A"/>
    <w:rsid w:val="00FE6C77"/>
    <w:rsid w:val="00FE6E6A"/>
    <w:rsid w:val="00FF011A"/>
    <w:rsid w:val="00FF0304"/>
    <w:rsid w:val="00FF03FB"/>
    <w:rsid w:val="00FF0643"/>
    <w:rsid w:val="00FF0663"/>
    <w:rsid w:val="00FF147E"/>
    <w:rsid w:val="00FF1877"/>
    <w:rsid w:val="00FF1929"/>
    <w:rsid w:val="00FF1942"/>
    <w:rsid w:val="00FF1CE7"/>
    <w:rsid w:val="00FF24E3"/>
    <w:rsid w:val="00FF3908"/>
    <w:rsid w:val="00FF3BF7"/>
    <w:rsid w:val="00FF3CD9"/>
    <w:rsid w:val="00FF3E93"/>
    <w:rsid w:val="00FF418F"/>
    <w:rsid w:val="00FF5552"/>
    <w:rsid w:val="00FF55EC"/>
    <w:rsid w:val="00FF577B"/>
    <w:rsid w:val="00FF5941"/>
    <w:rsid w:val="00FF59E3"/>
    <w:rsid w:val="00FF5D23"/>
    <w:rsid w:val="00FF603F"/>
    <w:rsid w:val="00FF61E7"/>
    <w:rsid w:val="00FF7151"/>
    <w:rsid w:val="00FF76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8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8"/>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010"/>
    <w:pPr>
      <w:spacing w:after="0" w:line="240" w:lineRule="auto"/>
    </w:pPr>
    <w:rPr>
      <w:rFonts w:ascii="Times New Roman" w:eastAsia="Times New Roman" w:hAnsi="Times New Roman" w:cs="Times New Roman"/>
      <w:szCs w:val="24"/>
      <w:lang w:val="en-US"/>
    </w:rPr>
  </w:style>
  <w:style w:type="paragraph" w:styleId="Heading1">
    <w:name w:val="heading 1"/>
    <w:basedOn w:val="Normal"/>
    <w:next w:val="Normal"/>
    <w:link w:val="Heading1Char"/>
    <w:qFormat/>
    <w:rsid w:val="00A23F69"/>
    <w:pPr>
      <w:keepNext/>
      <w:keepLines/>
      <w:spacing w:before="240" w:after="240"/>
      <w:jc w:val="center"/>
      <w:outlineLvl w:val="0"/>
    </w:pPr>
    <w:rPr>
      <w:rFonts w:ascii="Times New Roman Bold" w:hAnsi="Times New Roman Bold" w:cs="Mangal"/>
      <w:b/>
      <w:sz w:val="32"/>
      <w:szCs w:val="20"/>
      <w:lang w:bidi="hi-IN"/>
    </w:rPr>
  </w:style>
  <w:style w:type="paragraph" w:styleId="Heading2">
    <w:name w:val="heading 2"/>
    <w:basedOn w:val="Normal"/>
    <w:next w:val="Normal"/>
    <w:link w:val="Heading2Char"/>
    <w:unhideWhenUsed/>
    <w:qFormat/>
    <w:rsid w:val="00A23F69"/>
    <w:pPr>
      <w:keepNext/>
      <w:spacing w:before="240" w:after="60"/>
      <w:outlineLvl w:val="1"/>
    </w:pPr>
    <w:rPr>
      <w:rFonts w:ascii="Cambria" w:hAnsi="Cambria" w:cs="Mangal"/>
      <w:b/>
      <w:bCs/>
      <w:i/>
      <w:iCs/>
      <w:sz w:val="28"/>
      <w:szCs w:val="28"/>
      <w:lang w:bidi="hi-IN"/>
    </w:rPr>
  </w:style>
  <w:style w:type="paragraph" w:styleId="Heading3">
    <w:name w:val="heading 3"/>
    <w:basedOn w:val="Normal"/>
    <w:next w:val="Normal"/>
    <w:link w:val="Heading3Char"/>
    <w:unhideWhenUsed/>
    <w:qFormat/>
    <w:rsid w:val="00A23F69"/>
    <w:pPr>
      <w:keepNext/>
      <w:spacing w:before="240" w:after="60"/>
      <w:outlineLvl w:val="2"/>
    </w:pPr>
    <w:rPr>
      <w:rFonts w:ascii="Cambria" w:hAnsi="Cambria" w:cs="Mangal"/>
      <w:b/>
      <w:bCs/>
      <w:sz w:val="26"/>
      <w:szCs w:val="26"/>
      <w:lang w:bidi="hi-IN"/>
    </w:rPr>
  </w:style>
  <w:style w:type="paragraph" w:styleId="Heading4">
    <w:name w:val="heading 4"/>
    <w:basedOn w:val="Normal"/>
    <w:next w:val="Normal"/>
    <w:link w:val="Heading4Char"/>
    <w:semiHidden/>
    <w:unhideWhenUsed/>
    <w:qFormat/>
    <w:rsid w:val="00A23F69"/>
    <w:pPr>
      <w:keepNext/>
      <w:spacing w:before="240" w:after="60"/>
      <w:outlineLvl w:val="3"/>
    </w:pPr>
    <w:rPr>
      <w:rFonts w:cs="Mangal"/>
      <w:b/>
      <w:bCs/>
      <w:sz w:val="28"/>
      <w:szCs w:val="28"/>
      <w:lang w:bidi="hi-IN"/>
    </w:rPr>
  </w:style>
  <w:style w:type="paragraph" w:styleId="Heading5">
    <w:name w:val="heading 5"/>
    <w:basedOn w:val="Normal"/>
    <w:next w:val="Normal"/>
    <w:link w:val="Heading5Char"/>
    <w:semiHidden/>
    <w:unhideWhenUsed/>
    <w:qFormat/>
    <w:rsid w:val="00A23F69"/>
    <w:pPr>
      <w:spacing w:before="240" w:after="60"/>
      <w:outlineLvl w:val="4"/>
    </w:pPr>
    <w:rPr>
      <w:rFonts w:ascii="Calibri" w:hAnsi="Calibri" w:cs="Mangal"/>
      <w:b/>
      <w:bCs/>
      <w:i/>
      <w:iCs/>
      <w:sz w:val="26"/>
      <w:szCs w:val="26"/>
      <w:lang w:bidi="hi-IN"/>
    </w:rPr>
  </w:style>
  <w:style w:type="paragraph" w:styleId="Heading7">
    <w:name w:val="heading 7"/>
    <w:basedOn w:val="Normal"/>
    <w:next w:val="Normal"/>
    <w:link w:val="Heading7Char"/>
    <w:uiPriority w:val="9"/>
    <w:semiHidden/>
    <w:unhideWhenUsed/>
    <w:qFormat/>
    <w:rsid w:val="00A23F6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3F69"/>
    <w:rPr>
      <w:rFonts w:ascii="Times New Roman Bold" w:eastAsia="Times New Roman" w:hAnsi="Times New Roman Bold" w:cs="Mangal"/>
      <w:b/>
      <w:sz w:val="32"/>
      <w:szCs w:val="20"/>
      <w:lang w:val="en-US" w:bidi="hi-IN"/>
    </w:rPr>
  </w:style>
  <w:style w:type="character" w:customStyle="1" w:styleId="Heading2Char">
    <w:name w:val="Heading 2 Char"/>
    <w:basedOn w:val="DefaultParagraphFont"/>
    <w:link w:val="Heading2"/>
    <w:rsid w:val="00A23F69"/>
    <w:rPr>
      <w:rFonts w:ascii="Cambria" w:eastAsia="Times New Roman" w:hAnsi="Cambria" w:cs="Mangal"/>
      <w:b/>
      <w:bCs/>
      <w:i/>
      <w:iCs/>
      <w:sz w:val="28"/>
      <w:lang w:val="en-US" w:bidi="hi-IN"/>
    </w:rPr>
  </w:style>
  <w:style w:type="character" w:customStyle="1" w:styleId="Heading3Char">
    <w:name w:val="Heading 3 Char"/>
    <w:basedOn w:val="DefaultParagraphFont"/>
    <w:link w:val="Heading3"/>
    <w:rsid w:val="00A23F69"/>
    <w:rPr>
      <w:rFonts w:ascii="Cambria" w:eastAsia="Times New Roman" w:hAnsi="Cambria" w:cs="Mangal"/>
      <w:b/>
      <w:bCs/>
      <w:sz w:val="26"/>
      <w:szCs w:val="26"/>
      <w:lang w:val="en-US" w:bidi="hi-IN"/>
    </w:rPr>
  </w:style>
  <w:style w:type="character" w:customStyle="1" w:styleId="Heading4Char">
    <w:name w:val="Heading 4 Char"/>
    <w:basedOn w:val="DefaultParagraphFont"/>
    <w:link w:val="Heading4"/>
    <w:semiHidden/>
    <w:rsid w:val="00A23F69"/>
    <w:rPr>
      <w:rFonts w:ascii="Times New Roman" w:eastAsia="Times New Roman" w:hAnsi="Times New Roman" w:cs="Mangal"/>
      <w:b/>
      <w:bCs/>
      <w:sz w:val="28"/>
      <w:lang w:val="en-US" w:bidi="hi-IN"/>
    </w:rPr>
  </w:style>
  <w:style w:type="character" w:customStyle="1" w:styleId="Heading5Char">
    <w:name w:val="Heading 5 Char"/>
    <w:basedOn w:val="DefaultParagraphFont"/>
    <w:link w:val="Heading5"/>
    <w:semiHidden/>
    <w:rsid w:val="00A23F69"/>
    <w:rPr>
      <w:rFonts w:ascii="Calibri" w:eastAsia="Times New Roman" w:hAnsi="Calibri" w:cs="Mangal"/>
      <w:b/>
      <w:bCs/>
      <w:i/>
      <w:iCs/>
      <w:sz w:val="26"/>
      <w:szCs w:val="26"/>
      <w:lang w:val="en-US" w:bidi="hi-IN"/>
    </w:rPr>
  </w:style>
  <w:style w:type="character" w:customStyle="1" w:styleId="Heading7Char">
    <w:name w:val="Heading 7 Char"/>
    <w:basedOn w:val="DefaultParagraphFont"/>
    <w:link w:val="Heading7"/>
    <w:uiPriority w:val="9"/>
    <w:semiHidden/>
    <w:rsid w:val="00A23F69"/>
    <w:rPr>
      <w:rFonts w:asciiTheme="majorHAnsi" w:eastAsiaTheme="majorEastAsia" w:hAnsiTheme="majorHAnsi" w:cstheme="majorBidi"/>
      <w:i/>
      <w:iCs/>
      <w:color w:val="404040" w:themeColor="text1" w:themeTint="BF"/>
      <w:szCs w:val="24"/>
      <w:lang w:val="en-US"/>
    </w:rPr>
  </w:style>
  <w:style w:type="character" w:styleId="Hyperlink">
    <w:name w:val="Hyperlink"/>
    <w:uiPriority w:val="99"/>
    <w:unhideWhenUsed/>
    <w:rsid w:val="00A23F69"/>
    <w:rPr>
      <w:color w:val="0000FF"/>
      <w:u w:val="single"/>
    </w:rPr>
  </w:style>
  <w:style w:type="character" w:styleId="FollowedHyperlink">
    <w:name w:val="FollowedHyperlink"/>
    <w:basedOn w:val="DefaultParagraphFont"/>
    <w:uiPriority w:val="99"/>
    <w:semiHidden/>
    <w:unhideWhenUsed/>
    <w:rsid w:val="00A23F69"/>
    <w:rPr>
      <w:color w:val="800080" w:themeColor="followedHyperlink"/>
      <w:u w:val="single"/>
    </w:rPr>
  </w:style>
  <w:style w:type="paragraph" w:styleId="TOC1">
    <w:name w:val="toc 1"/>
    <w:basedOn w:val="Normal"/>
    <w:next w:val="Normal"/>
    <w:autoRedefine/>
    <w:uiPriority w:val="39"/>
    <w:unhideWhenUsed/>
    <w:qFormat/>
    <w:rsid w:val="00A23F69"/>
    <w:pPr>
      <w:spacing w:before="240" w:after="120"/>
    </w:pPr>
    <w:rPr>
      <w:rFonts w:ascii="Calibri" w:hAnsi="Calibri"/>
      <w:b/>
      <w:bCs/>
      <w:sz w:val="20"/>
    </w:rPr>
  </w:style>
  <w:style w:type="paragraph" w:styleId="TOC2">
    <w:name w:val="toc 2"/>
    <w:basedOn w:val="Normal"/>
    <w:next w:val="Normal"/>
    <w:autoRedefine/>
    <w:uiPriority w:val="39"/>
    <w:unhideWhenUsed/>
    <w:qFormat/>
    <w:rsid w:val="00A23F69"/>
    <w:pPr>
      <w:tabs>
        <w:tab w:val="left" w:pos="720"/>
        <w:tab w:val="right" w:leader="dot" w:pos="5505"/>
      </w:tabs>
      <w:spacing w:before="120"/>
      <w:ind w:left="240"/>
    </w:pPr>
    <w:rPr>
      <w:rFonts w:ascii="Calibri" w:hAnsi="Calibri"/>
      <w:i/>
      <w:iCs/>
      <w:noProof/>
      <w:sz w:val="16"/>
      <w:szCs w:val="16"/>
    </w:rPr>
  </w:style>
  <w:style w:type="paragraph" w:styleId="TOC3">
    <w:name w:val="toc 3"/>
    <w:basedOn w:val="Normal"/>
    <w:next w:val="Normal"/>
    <w:autoRedefine/>
    <w:uiPriority w:val="39"/>
    <w:unhideWhenUsed/>
    <w:qFormat/>
    <w:rsid w:val="00A23F69"/>
    <w:pPr>
      <w:ind w:left="480"/>
    </w:pPr>
    <w:rPr>
      <w:rFonts w:ascii="Calibri" w:hAnsi="Calibri"/>
      <w:sz w:val="20"/>
    </w:rPr>
  </w:style>
  <w:style w:type="paragraph" w:styleId="TOC4">
    <w:name w:val="toc 4"/>
    <w:basedOn w:val="Normal"/>
    <w:next w:val="Normal"/>
    <w:autoRedefine/>
    <w:uiPriority w:val="39"/>
    <w:unhideWhenUsed/>
    <w:rsid w:val="00A23F69"/>
    <w:pPr>
      <w:ind w:left="720"/>
    </w:pPr>
    <w:rPr>
      <w:rFonts w:ascii="Calibri" w:hAnsi="Calibri"/>
      <w:sz w:val="20"/>
    </w:rPr>
  </w:style>
  <w:style w:type="paragraph" w:styleId="TOC5">
    <w:name w:val="toc 5"/>
    <w:basedOn w:val="Normal"/>
    <w:next w:val="Normal"/>
    <w:autoRedefine/>
    <w:uiPriority w:val="39"/>
    <w:unhideWhenUsed/>
    <w:rsid w:val="00A23F69"/>
    <w:pPr>
      <w:ind w:left="960"/>
    </w:pPr>
    <w:rPr>
      <w:rFonts w:ascii="Calibri" w:hAnsi="Calibri"/>
      <w:sz w:val="20"/>
    </w:rPr>
  </w:style>
  <w:style w:type="paragraph" w:styleId="TOC6">
    <w:name w:val="toc 6"/>
    <w:basedOn w:val="Normal"/>
    <w:next w:val="Normal"/>
    <w:autoRedefine/>
    <w:uiPriority w:val="39"/>
    <w:unhideWhenUsed/>
    <w:rsid w:val="00A23F69"/>
    <w:pPr>
      <w:ind w:left="1200"/>
    </w:pPr>
    <w:rPr>
      <w:rFonts w:ascii="Calibri" w:hAnsi="Calibri"/>
      <w:sz w:val="20"/>
    </w:rPr>
  </w:style>
  <w:style w:type="paragraph" w:styleId="TOC7">
    <w:name w:val="toc 7"/>
    <w:basedOn w:val="Normal"/>
    <w:next w:val="Normal"/>
    <w:autoRedefine/>
    <w:uiPriority w:val="39"/>
    <w:unhideWhenUsed/>
    <w:rsid w:val="00A23F69"/>
    <w:pPr>
      <w:ind w:left="1440"/>
    </w:pPr>
    <w:rPr>
      <w:rFonts w:ascii="Calibri" w:hAnsi="Calibri"/>
      <w:sz w:val="20"/>
    </w:rPr>
  </w:style>
  <w:style w:type="paragraph" w:styleId="TOC8">
    <w:name w:val="toc 8"/>
    <w:basedOn w:val="Normal"/>
    <w:next w:val="Normal"/>
    <w:autoRedefine/>
    <w:uiPriority w:val="39"/>
    <w:unhideWhenUsed/>
    <w:rsid w:val="00A23F69"/>
    <w:pPr>
      <w:ind w:left="1680"/>
    </w:pPr>
    <w:rPr>
      <w:rFonts w:ascii="Calibri" w:hAnsi="Calibri"/>
      <w:sz w:val="20"/>
    </w:rPr>
  </w:style>
  <w:style w:type="paragraph" w:styleId="TOC9">
    <w:name w:val="toc 9"/>
    <w:basedOn w:val="Normal"/>
    <w:next w:val="Normal"/>
    <w:autoRedefine/>
    <w:uiPriority w:val="39"/>
    <w:unhideWhenUsed/>
    <w:rsid w:val="00A23F69"/>
    <w:pPr>
      <w:ind w:left="1920"/>
    </w:pPr>
    <w:rPr>
      <w:rFonts w:ascii="Calibri" w:hAnsi="Calibri"/>
      <w:sz w:val="20"/>
    </w:rPr>
  </w:style>
  <w:style w:type="paragraph" w:styleId="FootnoteText">
    <w:name w:val="footnote text"/>
    <w:basedOn w:val="Normal"/>
    <w:link w:val="FootnoteTextChar"/>
    <w:semiHidden/>
    <w:unhideWhenUsed/>
    <w:rsid w:val="00A23F69"/>
    <w:rPr>
      <w:sz w:val="20"/>
      <w:szCs w:val="20"/>
    </w:rPr>
  </w:style>
  <w:style w:type="character" w:customStyle="1" w:styleId="FootnoteTextChar">
    <w:name w:val="Footnote Text Char"/>
    <w:basedOn w:val="DefaultParagraphFont"/>
    <w:link w:val="FootnoteText"/>
    <w:semiHidden/>
    <w:rsid w:val="00A23F69"/>
    <w:rPr>
      <w:rFonts w:ascii="Times New Roman" w:eastAsia="Times New Roman" w:hAnsi="Times New Roman" w:cs="Times New Roman"/>
      <w:sz w:val="20"/>
      <w:szCs w:val="20"/>
      <w:lang w:val="en-US"/>
    </w:rPr>
  </w:style>
  <w:style w:type="paragraph" w:styleId="CommentText">
    <w:name w:val="annotation text"/>
    <w:basedOn w:val="Normal"/>
    <w:link w:val="CommentTextChar"/>
    <w:semiHidden/>
    <w:unhideWhenUsed/>
    <w:rsid w:val="00A23F69"/>
    <w:rPr>
      <w:sz w:val="20"/>
      <w:szCs w:val="20"/>
    </w:rPr>
  </w:style>
  <w:style w:type="character" w:customStyle="1" w:styleId="CommentTextChar">
    <w:name w:val="Comment Text Char"/>
    <w:basedOn w:val="DefaultParagraphFont"/>
    <w:link w:val="CommentText"/>
    <w:semiHidden/>
    <w:rsid w:val="00A23F69"/>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A23F69"/>
    <w:pPr>
      <w:tabs>
        <w:tab w:val="center" w:pos="4680"/>
        <w:tab w:val="right" w:pos="9360"/>
      </w:tabs>
    </w:pPr>
    <w:rPr>
      <w:rFonts w:cs="Mangal"/>
      <w:lang w:bidi="hi-IN"/>
    </w:rPr>
  </w:style>
  <w:style w:type="character" w:customStyle="1" w:styleId="HeaderChar">
    <w:name w:val="Header Char"/>
    <w:basedOn w:val="DefaultParagraphFont"/>
    <w:link w:val="Header"/>
    <w:uiPriority w:val="99"/>
    <w:rsid w:val="00A23F69"/>
    <w:rPr>
      <w:rFonts w:ascii="Times New Roman" w:eastAsia="Times New Roman" w:hAnsi="Times New Roman" w:cs="Mangal"/>
      <w:szCs w:val="24"/>
      <w:lang w:val="en-US" w:bidi="hi-IN"/>
    </w:rPr>
  </w:style>
  <w:style w:type="paragraph" w:styleId="Footer">
    <w:name w:val="footer"/>
    <w:basedOn w:val="Normal"/>
    <w:link w:val="FooterChar"/>
    <w:uiPriority w:val="99"/>
    <w:unhideWhenUsed/>
    <w:rsid w:val="00A23F69"/>
    <w:pPr>
      <w:tabs>
        <w:tab w:val="center" w:pos="4680"/>
        <w:tab w:val="right" w:pos="9360"/>
      </w:tabs>
    </w:pPr>
    <w:rPr>
      <w:rFonts w:cs="Mangal"/>
      <w:lang w:bidi="hi-IN"/>
    </w:rPr>
  </w:style>
  <w:style w:type="character" w:customStyle="1" w:styleId="FooterChar">
    <w:name w:val="Footer Char"/>
    <w:basedOn w:val="DefaultParagraphFont"/>
    <w:link w:val="Footer"/>
    <w:uiPriority w:val="99"/>
    <w:rsid w:val="00A23F69"/>
    <w:rPr>
      <w:rFonts w:ascii="Times New Roman" w:eastAsia="Times New Roman" w:hAnsi="Times New Roman" w:cs="Mangal"/>
      <w:szCs w:val="24"/>
      <w:lang w:val="en-US" w:bidi="hi-IN"/>
    </w:rPr>
  </w:style>
  <w:style w:type="paragraph" w:styleId="Caption">
    <w:name w:val="caption"/>
    <w:basedOn w:val="Normal"/>
    <w:next w:val="Normal"/>
    <w:semiHidden/>
    <w:unhideWhenUsed/>
    <w:qFormat/>
    <w:rsid w:val="00A23F69"/>
    <w:pPr>
      <w:spacing w:after="200"/>
    </w:pPr>
    <w:rPr>
      <w:b/>
      <w:bCs/>
      <w:color w:val="4F81BD"/>
      <w:sz w:val="18"/>
      <w:szCs w:val="18"/>
    </w:rPr>
  </w:style>
  <w:style w:type="paragraph" w:styleId="EndnoteText">
    <w:name w:val="endnote text"/>
    <w:basedOn w:val="Normal"/>
    <w:link w:val="EndnoteTextChar"/>
    <w:semiHidden/>
    <w:unhideWhenUsed/>
    <w:rsid w:val="00A23F69"/>
    <w:rPr>
      <w:sz w:val="20"/>
      <w:szCs w:val="20"/>
    </w:rPr>
  </w:style>
  <w:style w:type="character" w:customStyle="1" w:styleId="EndnoteTextChar">
    <w:name w:val="Endnote Text Char"/>
    <w:basedOn w:val="DefaultParagraphFont"/>
    <w:link w:val="EndnoteText"/>
    <w:semiHidden/>
    <w:rsid w:val="00A23F69"/>
    <w:rPr>
      <w:rFonts w:ascii="Times New Roman" w:eastAsia="Times New Roman" w:hAnsi="Times New Roman" w:cs="Times New Roman"/>
      <w:sz w:val="20"/>
      <w:szCs w:val="20"/>
      <w:lang w:val="en-US"/>
    </w:rPr>
  </w:style>
  <w:style w:type="paragraph" w:styleId="Title">
    <w:name w:val="Title"/>
    <w:basedOn w:val="Normal"/>
    <w:next w:val="Normal"/>
    <w:link w:val="TitleChar"/>
    <w:qFormat/>
    <w:rsid w:val="00A23F69"/>
    <w:pPr>
      <w:pBdr>
        <w:bottom w:val="single" w:sz="8" w:space="4" w:color="4F81BD"/>
      </w:pBdr>
      <w:spacing w:after="300"/>
      <w:contextualSpacing/>
    </w:pPr>
    <w:rPr>
      <w:rFonts w:ascii="Cambria" w:hAnsi="Cambria" w:cs="Mangal"/>
      <w:color w:val="17365D"/>
      <w:spacing w:val="5"/>
      <w:kern w:val="28"/>
      <w:sz w:val="52"/>
      <w:szCs w:val="52"/>
      <w:lang w:bidi="hi-IN"/>
    </w:rPr>
  </w:style>
  <w:style w:type="character" w:customStyle="1" w:styleId="TitleChar">
    <w:name w:val="Title Char"/>
    <w:basedOn w:val="DefaultParagraphFont"/>
    <w:link w:val="Title"/>
    <w:rsid w:val="00A23F69"/>
    <w:rPr>
      <w:rFonts w:ascii="Cambria" w:eastAsia="Times New Roman" w:hAnsi="Cambria" w:cs="Mangal"/>
      <w:color w:val="17365D"/>
      <w:spacing w:val="5"/>
      <w:kern w:val="28"/>
      <w:sz w:val="52"/>
      <w:szCs w:val="52"/>
      <w:lang w:val="en-US" w:bidi="hi-IN"/>
    </w:rPr>
  </w:style>
  <w:style w:type="paragraph" w:styleId="BodyText2">
    <w:name w:val="Body Text 2"/>
    <w:basedOn w:val="Normal"/>
    <w:link w:val="BodyText2Char"/>
    <w:uiPriority w:val="99"/>
    <w:semiHidden/>
    <w:unhideWhenUsed/>
    <w:rsid w:val="00A23F69"/>
    <w:pPr>
      <w:spacing w:after="120" w:line="480" w:lineRule="auto"/>
    </w:pPr>
  </w:style>
  <w:style w:type="character" w:customStyle="1" w:styleId="BodyText2Char">
    <w:name w:val="Body Text 2 Char"/>
    <w:basedOn w:val="DefaultParagraphFont"/>
    <w:link w:val="BodyText2"/>
    <w:uiPriority w:val="99"/>
    <w:semiHidden/>
    <w:rsid w:val="00A23F69"/>
    <w:rPr>
      <w:rFonts w:ascii="Times New Roman" w:eastAsia="Times New Roman" w:hAnsi="Times New Roman" w:cs="Times New Roman"/>
      <w:szCs w:val="24"/>
      <w:lang w:val="en-US"/>
    </w:rPr>
  </w:style>
  <w:style w:type="paragraph" w:styleId="BodyText3">
    <w:name w:val="Body Text 3"/>
    <w:basedOn w:val="Normal"/>
    <w:link w:val="BodyText3Char"/>
    <w:semiHidden/>
    <w:unhideWhenUsed/>
    <w:rsid w:val="00A23F69"/>
    <w:pPr>
      <w:widowControl w:val="0"/>
      <w:suppressAutoHyphens/>
      <w:spacing w:after="120"/>
    </w:pPr>
    <w:rPr>
      <w:sz w:val="16"/>
      <w:szCs w:val="16"/>
    </w:rPr>
  </w:style>
  <w:style w:type="character" w:customStyle="1" w:styleId="BodyText3Char">
    <w:name w:val="Body Text 3 Char"/>
    <w:basedOn w:val="DefaultParagraphFont"/>
    <w:link w:val="BodyText3"/>
    <w:semiHidden/>
    <w:rsid w:val="00A23F69"/>
    <w:rPr>
      <w:rFonts w:ascii="Times New Roman" w:eastAsia="Times New Roman" w:hAnsi="Times New Roman" w:cs="Times New Roman"/>
      <w:sz w:val="16"/>
      <w:szCs w:val="16"/>
      <w:lang w:val="en-US"/>
    </w:rPr>
  </w:style>
  <w:style w:type="paragraph" w:styleId="DocumentMap">
    <w:name w:val="Document Map"/>
    <w:basedOn w:val="Normal"/>
    <w:link w:val="DocumentMapChar"/>
    <w:semiHidden/>
    <w:unhideWhenUsed/>
    <w:rsid w:val="00A23F69"/>
    <w:rPr>
      <w:rFonts w:ascii="Tahoma" w:hAnsi="Tahoma" w:cs="Mangal"/>
      <w:sz w:val="16"/>
      <w:szCs w:val="16"/>
      <w:lang w:bidi="hi-IN"/>
    </w:rPr>
  </w:style>
  <w:style w:type="character" w:customStyle="1" w:styleId="DocumentMapChar">
    <w:name w:val="Document Map Char"/>
    <w:basedOn w:val="DefaultParagraphFont"/>
    <w:link w:val="DocumentMap"/>
    <w:semiHidden/>
    <w:rsid w:val="00A23F69"/>
    <w:rPr>
      <w:rFonts w:ascii="Tahoma" w:eastAsia="Times New Roman" w:hAnsi="Tahoma" w:cs="Mangal"/>
      <w:sz w:val="16"/>
      <w:szCs w:val="16"/>
      <w:lang w:val="en-US" w:bidi="hi-IN"/>
    </w:rPr>
  </w:style>
  <w:style w:type="paragraph" w:styleId="BalloonText">
    <w:name w:val="Balloon Text"/>
    <w:basedOn w:val="Normal"/>
    <w:link w:val="BalloonTextChar"/>
    <w:semiHidden/>
    <w:unhideWhenUsed/>
    <w:rsid w:val="00A23F69"/>
    <w:rPr>
      <w:rFonts w:ascii="Tahoma" w:hAnsi="Tahoma" w:cs="Mangal"/>
      <w:sz w:val="16"/>
      <w:szCs w:val="16"/>
      <w:lang w:bidi="hi-IN"/>
    </w:rPr>
  </w:style>
  <w:style w:type="character" w:customStyle="1" w:styleId="BalloonTextChar">
    <w:name w:val="Balloon Text Char"/>
    <w:basedOn w:val="DefaultParagraphFont"/>
    <w:link w:val="BalloonText"/>
    <w:semiHidden/>
    <w:rsid w:val="00A23F69"/>
    <w:rPr>
      <w:rFonts w:ascii="Tahoma" w:eastAsia="Times New Roman" w:hAnsi="Tahoma" w:cs="Mangal"/>
      <w:sz w:val="16"/>
      <w:szCs w:val="16"/>
      <w:lang w:val="en-US" w:bidi="hi-IN"/>
    </w:rPr>
  </w:style>
  <w:style w:type="paragraph" w:styleId="NoSpacing">
    <w:name w:val="No Spacing"/>
    <w:uiPriority w:val="1"/>
    <w:qFormat/>
    <w:rsid w:val="00A23F69"/>
    <w:pPr>
      <w:spacing w:after="0" w:line="240" w:lineRule="auto"/>
    </w:pPr>
    <w:rPr>
      <w:rFonts w:asciiTheme="minorHAnsi" w:hAnsiTheme="minorHAnsi"/>
      <w:sz w:val="22"/>
      <w:szCs w:val="22"/>
      <w:lang w:val="en-US"/>
    </w:rPr>
  </w:style>
  <w:style w:type="paragraph" w:styleId="ListParagraph">
    <w:name w:val="List Paragraph"/>
    <w:basedOn w:val="Normal"/>
    <w:qFormat/>
    <w:rsid w:val="00A23F69"/>
    <w:pPr>
      <w:ind w:left="720"/>
      <w:jc w:val="both"/>
    </w:pPr>
    <w:rPr>
      <w:rFonts w:ascii="Calibri" w:hAnsi="Calibri"/>
      <w:sz w:val="22"/>
      <w:szCs w:val="22"/>
    </w:rPr>
  </w:style>
  <w:style w:type="paragraph" w:customStyle="1" w:styleId="ChapterTitle">
    <w:name w:val="Chapter Title"/>
    <w:basedOn w:val="Normal"/>
    <w:qFormat/>
    <w:rsid w:val="00A23F69"/>
    <w:pPr>
      <w:pBdr>
        <w:bottom w:val="single" w:sz="4" w:space="1" w:color="auto"/>
      </w:pBdr>
      <w:spacing w:after="120"/>
    </w:pPr>
    <w:rPr>
      <w:rFonts w:ascii="Calibri" w:hAnsi="Calibri" w:cs="Mangal"/>
      <w:b/>
      <w:bCs/>
      <w:sz w:val="40"/>
      <w:szCs w:val="40"/>
      <w:lang w:bidi="hi-IN"/>
    </w:rPr>
  </w:style>
  <w:style w:type="paragraph" w:customStyle="1" w:styleId="ParaTitle">
    <w:name w:val="Para Title"/>
    <w:basedOn w:val="Normal"/>
    <w:qFormat/>
    <w:rsid w:val="00A23F69"/>
    <w:pPr>
      <w:numPr>
        <w:numId w:val="1"/>
      </w:numPr>
      <w:autoSpaceDE w:val="0"/>
      <w:autoSpaceDN w:val="0"/>
      <w:adjustRightInd w:val="0"/>
      <w:spacing w:after="120"/>
    </w:pPr>
    <w:rPr>
      <w:rFonts w:ascii="Calibri" w:hAnsi="Calibri"/>
      <w:b/>
      <w:bCs/>
      <w:color w:val="1F497D"/>
      <w:sz w:val="22"/>
      <w:szCs w:val="22"/>
    </w:rPr>
  </w:style>
  <w:style w:type="paragraph" w:customStyle="1" w:styleId="Default">
    <w:name w:val="Default"/>
    <w:rsid w:val="00A23F69"/>
    <w:pPr>
      <w:autoSpaceDE w:val="0"/>
      <w:autoSpaceDN w:val="0"/>
      <w:adjustRightInd w:val="0"/>
      <w:spacing w:after="0" w:line="240" w:lineRule="auto"/>
    </w:pPr>
    <w:rPr>
      <w:rFonts w:ascii="OMNJKI+TimesNewRoman" w:eastAsia="Times New Roman" w:hAnsi="OMNJKI+TimesNewRoman" w:cs="OMNJKI+TimesNewRoman"/>
      <w:color w:val="000000"/>
      <w:szCs w:val="24"/>
      <w:lang w:val="en-US" w:bidi="hi-IN"/>
    </w:rPr>
  </w:style>
  <w:style w:type="paragraph" w:customStyle="1" w:styleId="ListParaLevel3">
    <w:name w:val="List Para Level3"/>
    <w:basedOn w:val="Normal"/>
    <w:qFormat/>
    <w:rsid w:val="00A23F69"/>
    <w:pPr>
      <w:spacing w:before="120" w:after="120"/>
    </w:pPr>
    <w:rPr>
      <w:rFonts w:ascii="Calibri" w:hAnsi="Calibri"/>
      <w:bCs/>
      <w:sz w:val="22"/>
      <w:szCs w:val="22"/>
    </w:rPr>
  </w:style>
  <w:style w:type="character" w:styleId="FootnoteReference">
    <w:name w:val="footnote reference"/>
    <w:semiHidden/>
    <w:unhideWhenUsed/>
    <w:rsid w:val="00A23F69"/>
    <w:rPr>
      <w:vertAlign w:val="superscript"/>
    </w:rPr>
  </w:style>
  <w:style w:type="character" w:styleId="CommentReference">
    <w:name w:val="annotation reference"/>
    <w:semiHidden/>
    <w:unhideWhenUsed/>
    <w:rsid w:val="00A23F69"/>
    <w:rPr>
      <w:sz w:val="16"/>
      <w:szCs w:val="16"/>
    </w:rPr>
  </w:style>
  <w:style w:type="character" w:styleId="EndnoteReference">
    <w:name w:val="endnote reference"/>
    <w:semiHidden/>
    <w:unhideWhenUsed/>
    <w:rsid w:val="00A23F69"/>
    <w:rPr>
      <w:vertAlign w:val="superscript"/>
    </w:rPr>
  </w:style>
  <w:style w:type="character" w:customStyle="1" w:styleId="CharChar13">
    <w:name w:val="Char Char13"/>
    <w:rsid w:val="00A23F69"/>
    <w:rPr>
      <w:rFonts w:ascii="Times New Roman Bold" w:hAnsi="Times New Roman Bold" w:hint="default"/>
      <w:b/>
      <w:bCs w:val="0"/>
      <w:sz w:val="32"/>
      <w:lang w:val="en-US" w:eastAsia="en-US"/>
    </w:rPr>
  </w:style>
  <w:style w:type="character" w:customStyle="1" w:styleId="CharChar12">
    <w:name w:val="Char Char12"/>
    <w:rsid w:val="00A23F69"/>
    <w:rPr>
      <w:rFonts w:ascii="Cambria" w:hAnsi="Cambria" w:hint="default"/>
      <w:b/>
      <w:bCs/>
      <w:i/>
      <w:iCs/>
      <w:sz w:val="28"/>
      <w:szCs w:val="28"/>
    </w:rPr>
  </w:style>
  <w:style w:type="character" w:customStyle="1" w:styleId="CharChar11">
    <w:name w:val="Char Char11"/>
    <w:rsid w:val="00A23F69"/>
    <w:rPr>
      <w:rFonts w:ascii="Cambria" w:eastAsia="Times New Roman" w:hAnsi="Cambria" w:cs="Times New Roman" w:hint="default"/>
      <w:b/>
      <w:bCs/>
      <w:sz w:val="26"/>
      <w:szCs w:val="26"/>
    </w:rPr>
  </w:style>
  <w:style w:type="character" w:customStyle="1" w:styleId="CharChar10">
    <w:name w:val="Char Char10"/>
    <w:rsid w:val="00A23F69"/>
    <w:rPr>
      <w:b/>
      <w:bCs/>
      <w:sz w:val="28"/>
      <w:szCs w:val="28"/>
    </w:rPr>
  </w:style>
  <w:style w:type="character" w:customStyle="1" w:styleId="CharChar9">
    <w:name w:val="Char Char9"/>
    <w:rsid w:val="00A23F69"/>
    <w:rPr>
      <w:rFonts w:ascii="Calibri" w:eastAsia="Times New Roman" w:hAnsi="Calibri" w:cs="Times New Roman" w:hint="default"/>
      <w:b/>
      <w:bCs/>
      <w:i/>
      <w:iCs/>
      <w:sz w:val="26"/>
      <w:szCs w:val="26"/>
    </w:rPr>
  </w:style>
  <w:style w:type="character" w:customStyle="1" w:styleId="CharChar8">
    <w:name w:val="Char Char8"/>
    <w:rsid w:val="00A23F69"/>
    <w:rPr>
      <w:rFonts w:ascii="Cambria" w:eastAsia="Times New Roman" w:hAnsi="Cambria" w:cs="Mangal" w:hint="default"/>
      <w:color w:val="17365D"/>
      <w:spacing w:val="5"/>
      <w:kern w:val="28"/>
      <w:sz w:val="52"/>
      <w:szCs w:val="52"/>
    </w:rPr>
  </w:style>
  <w:style w:type="character" w:customStyle="1" w:styleId="CharChar7">
    <w:name w:val="Char Char7"/>
    <w:semiHidden/>
    <w:rsid w:val="00A23F69"/>
    <w:rPr>
      <w:rFonts w:ascii="Tahoma" w:hAnsi="Tahoma" w:cs="Tahoma" w:hint="default"/>
      <w:sz w:val="16"/>
      <w:szCs w:val="16"/>
    </w:rPr>
  </w:style>
  <w:style w:type="character" w:customStyle="1" w:styleId="CharChar6">
    <w:name w:val="Char Char6"/>
    <w:basedOn w:val="DefaultParagraphFont"/>
    <w:semiHidden/>
    <w:rsid w:val="00A23F69"/>
  </w:style>
  <w:style w:type="character" w:customStyle="1" w:styleId="ChapterTitleChar">
    <w:name w:val="Chapter Title Char"/>
    <w:rsid w:val="00A23F69"/>
    <w:rPr>
      <w:rFonts w:ascii="Calibri" w:hAnsi="Calibri" w:hint="default"/>
      <w:b/>
      <w:bCs/>
      <w:sz w:val="40"/>
      <w:szCs w:val="40"/>
    </w:rPr>
  </w:style>
  <w:style w:type="paragraph" w:styleId="BodyText">
    <w:name w:val="Body Text"/>
    <w:basedOn w:val="Normal"/>
    <w:link w:val="BodyTextChar"/>
    <w:semiHidden/>
    <w:unhideWhenUsed/>
    <w:rsid w:val="00A23F69"/>
    <w:pPr>
      <w:spacing w:after="120"/>
    </w:pPr>
  </w:style>
  <w:style w:type="character" w:customStyle="1" w:styleId="BodyTextChar">
    <w:name w:val="Body Text Char"/>
    <w:basedOn w:val="DefaultParagraphFont"/>
    <w:link w:val="BodyText"/>
    <w:semiHidden/>
    <w:rsid w:val="00A23F69"/>
    <w:rPr>
      <w:rFonts w:ascii="Times New Roman" w:eastAsia="Times New Roman" w:hAnsi="Times New Roman" w:cs="Times New Roman"/>
      <w:szCs w:val="24"/>
      <w:lang w:val="en-US"/>
    </w:rPr>
  </w:style>
  <w:style w:type="character" w:customStyle="1" w:styleId="CharChar5">
    <w:name w:val="Char Char5"/>
    <w:rsid w:val="00A23F69"/>
    <w:rPr>
      <w:rFonts w:ascii="OMNJKI+TimesNewRoman" w:hAnsi="OMNJKI+TimesNewRoman" w:cs="Mangal" w:hint="default"/>
      <w:sz w:val="24"/>
      <w:szCs w:val="24"/>
      <w:lang w:bidi="hi-IN"/>
    </w:rPr>
  </w:style>
  <w:style w:type="character" w:customStyle="1" w:styleId="CharChar4">
    <w:name w:val="Char Char4"/>
    <w:basedOn w:val="DefaultParagraphFont"/>
    <w:semiHidden/>
    <w:rsid w:val="00A23F69"/>
  </w:style>
  <w:style w:type="character" w:customStyle="1" w:styleId="CharChar3">
    <w:name w:val="Char Char3"/>
    <w:basedOn w:val="DefaultParagraphFont"/>
    <w:semiHidden/>
    <w:rsid w:val="00A23F69"/>
  </w:style>
  <w:style w:type="character" w:customStyle="1" w:styleId="CharChar2">
    <w:name w:val="Char Char2"/>
    <w:rsid w:val="00A23F69"/>
    <w:rPr>
      <w:sz w:val="24"/>
      <w:szCs w:val="24"/>
    </w:rPr>
  </w:style>
  <w:style w:type="character" w:customStyle="1" w:styleId="ListParaLevel3Char">
    <w:name w:val="List Para Level3 Char"/>
    <w:rsid w:val="00A23F69"/>
    <w:rPr>
      <w:rFonts w:ascii="Calibri" w:hAnsi="Calibri" w:hint="default"/>
      <w:bCs/>
      <w:sz w:val="22"/>
      <w:szCs w:val="22"/>
      <w:lang w:val="en-US" w:eastAsia="en-US" w:bidi="ar-SA"/>
    </w:rPr>
  </w:style>
  <w:style w:type="character" w:customStyle="1" w:styleId="CharChar1">
    <w:name w:val="Char Char1"/>
    <w:rsid w:val="00A23F69"/>
    <w:rPr>
      <w:sz w:val="24"/>
      <w:szCs w:val="24"/>
    </w:rPr>
  </w:style>
  <w:style w:type="character" w:customStyle="1" w:styleId="CharChar">
    <w:name w:val="Char Char"/>
    <w:semiHidden/>
    <w:rsid w:val="00A23F69"/>
    <w:rPr>
      <w:rFonts w:ascii="Tahoma" w:hAnsi="Tahoma" w:cs="Tahoma" w:hint="default"/>
      <w:sz w:val="16"/>
      <w:szCs w:val="16"/>
    </w:rPr>
  </w:style>
  <w:style w:type="paragraph" w:styleId="z-BottomofForm">
    <w:name w:val="HTML Bottom of Form"/>
    <w:basedOn w:val="Normal"/>
    <w:next w:val="Normal"/>
    <w:link w:val="z-BottomofFormChar"/>
    <w:hidden/>
    <w:semiHidden/>
    <w:unhideWhenUsed/>
    <w:rsid w:val="00A23F6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A23F69"/>
    <w:rPr>
      <w:rFonts w:ascii="Arial" w:eastAsia="Times New Roman" w:hAnsi="Arial" w:cs="Arial"/>
      <w:vanish/>
      <w:sz w:val="16"/>
      <w:szCs w:val="16"/>
      <w:lang w:val="en-US"/>
    </w:rPr>
  </w:style>
  <w:style w:type="table" w:styleId="TableGrid">
    <w:name w:val="Table Grid"/>
    <w:basedOn w:val="TableNormal"/>
    <w:uiPriority w:val="59"/>
    <w:rsid w:val="00A23F69"/>
    <w:pPr>
      <w:spacing w:after="0" w:line="240" w:lineRule="auto"/>
    </w:pPr>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709B7"/>
    <w:pPr>
      <w:spacing w:after="0" w:line="240" w:lineRule="auto"/>
    </w:pPr>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9E7E58"/>
    <w:p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ja-JP" w:bidi="ar-SA"/>
    </w:rPr>
  </w:style>
  <w:style w:type="table" w:customStyle="1" w:styleId="TableGrid2">
    <w:name w:val="Table Grid2"/>
    <w:basedOn w:val="TableNormal"/>
    <w:next w:val="TableGrid"/>
    <w:uiPriority w:val="59"/>
    <w:rsid w:val="004E5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54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7F07A3"/>
    <w:pPr>
      <w:widowControl w:val="0"/>
      <w:suppressAutoHyphens/>
      <w:spacing w:after="120"/>
      <w:jc w:val="center"/>
    </w:pPr>
    <w:rPr>
      <w:b/>
      <w:i/>
      <w:szCs w:val="20"/>
    </w:rPr>
  </w:style>
  <w:style w:type="paragraph" w:customStyle="1" w:styleId="xl63">
    <w:name w:val="xl63"/>
    <w:basedOn w:val="Normal"/>
    <w:rsid w:val="006A3F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6A3F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rsid w:val="006A3F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6A3F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Normal"/>
    <w:rsid w:val="006A3F37"/>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i/>
      <w:iCs/>
    </w:rPr>
  </w:style>
  <w:style w:type="paragraph" w:customStyle="1" w:styleId="xl68">
    <w:name w:val="xl68"/>
    <w:basedOn w:val="Normal"/>
    <w:rsid w:val="006A3F37"/>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i/>
      <w:iCs/>
    </w:rPr>
  </w:style>
  <w:style w:type="paragraph" w:customStyle="1" w:styleId="xl69">
    <w:name w:val="xl69"/>
    <w:basedOn w:val="Normal"/>
    <w:rsid w:val="006A3F37"/>
    <w:pPr>
      <w:pBdr>
        <w:left w:val="single" w:sz="4" w:space="0" w:color="auto"/>
        <w:bottom w:val="single" w:sz="4" w:space="0" w:color="auto"/>
        <w:right w:val="single" w:sz="4" w:space="0" w:color="auto"/>
      </w:pBdr>
      <w:shd w:val="clear" w:color="000000" w:fill="C5D9F1"/>
      <w:spacing w:before="100" w:beforeAutospacing="1" w:after="100" w:afterAutospacing="1"/>
    </w:pPr>
  </w:style>
  <w:style w:type="paragraph" w:customStyle="1" w:styleId="xl70">
    <w:name w:val="xl70"/>
    <w:basedOn w:val="Normal"/>
    <w:rsid w:val="006A3F3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style>
  <w:style w:type="paragraph" w:customStyle="1" w:styleId="xl71">
    <w:name w:val="xl71"/>
    <w:basedOn w:val="Normal"/>
    <w:rsid w:val="006A3F3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2">
    <w:name w:val="xl72"/>
    <w:basedOn w:val="Normal"/>
    <w:rsid w:val="006A3F3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pPr>
  </w:style>
  <w:style w:type="paragraph" w:customStyle="1" w:styleId="xl73">
    <w:name w:val="xl73"/>
    <w:basedOn w:val="Normal"/>
    <w:rsid w:val="006A3F3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4">
    <w:name w:val="xl74"/>
    <w:basedOn w:val="Normal"/>
    <w:rsid w:val="006A3F37"/>
    <w:pPr>
      <w:pBdr>
        <w:left w:val="single" w:sz="4" w:space="0" w:color="auto"/>
        <w:bottom w:val="single" w:sz="4" w:space="0" w:color="auto"/>
        <w:right w:val="single" w:sz="4" w:space="0" w:color="auto"/>
      </w:pBdr>
      <w:shd w:val="clear" w:color="000000" w:fill="C5D9F1"/>
      <w:spacing w:before="100" w:beforeAutospacing="1" w:after="100" w:afterAutospacing="1"/>
      <w:jc w:val="right"/>
    </w:pPr>
  </w:style>
  <w:style w:type="paragraph" w:customStyle="1" w:styleId="xl75">
    <w:name w:val="xl75"/>
    <w:basedOn w:val="Normal"/>
    <w:rsid w:val="006A3F3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Normal"/>
    <w:rsid w:val="006A3F37"/>
    <w:pPr>
      <w:spacing w:before="100" w:beforeAutospacing="1" w:after="100" w:afterAutospacing="1"/>
      <w:jc w:val="right"/>
    </w:pPr>
  </w:style>
  <w:style w:type="paragraph" w:customStyle="1" w:styleId="xl77">
    <w:name w:val="xl77"/>
    <w:basedOn w:val="Normal"/>
    <w:rsid w:val="006A3F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6A3F37"/>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9">
    <w:name w:val="xl79"/>
    <w:basedOn w:val="Normal"/>
    <w:rsid w:val="006A3F37"/>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0">
    <w:name w:val="xl80"/>
    <w:basedOn w:val="Normal"/>
    <w:rsid w:val="006A3F37"/>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1">
    <w:name w:val="xl81"/>
    <w:basedOn w:val="Normal"/>
    <w:rsid w:val="006A3F3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Normal"/>
    <w:rsid w:val="006A3F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3">
    <w:name w:val="xl83"/>
    <w:basedOn w:val="Normal"/>
    <w:rsid w:val="006A3F37"/>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6A3F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Normal"/>
    <w:rsid w:val="006A3F37"/>
    <w:pPr>
      <w:pBdr>
        <w:top w:val="single" w:sz="4" w:space="0" w:color="auto"/>
        <w:left w:val="single" w:sz="4" w:space="0" w:color="auto"/>
        <w:right w:val="single" w:sz="4" w:space="0" w:color="auto"/>
      </w:pBdr>
      <w:spacing w:before="100" w:beforeAutospacing="1" w:after="100" w:afterAutospacing="1"/>
    </w:pPr>
  </w:style>
  <w:style w:type="paragraph" w:customStyle="1" w:styleId="xl86">
    <w:name w:val="xl86"/>
    <w:basedOn w:val="Normal"/>
    <w:rsid w:val="006A3F37"/>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87">
    <w:name w:val="xl87"/>
    <w:basedOn w:val="Normal"/>
    <w:rsid w:val="006A3F37"/>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right"/>
      <w:textAlignment w:val="top"/>
    </w:pPr>
  </w:style>
  <w:style w:type="paragraph" w:customStyle="1" w:styleId="xl88">
    <w:name w:val="xl88"/>
    <w:basedOn w:val="Normal"/>
    <w:rsid w:val="006A3F37"/>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pPr>
  </w:style>
  <w:style w:type="paragraph" w:customStyle="1" w:styleId="xl89">
    <w:name w:val="xl89"/>
    <w:basedOn w:val="Normal"/>
    <w:rsid w:val="006A3F37"/>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pPr>
  </w:style>
  <w:style w:type="paragraph" w:customStyle="1" w:styleId="xl90">
    <w:name w:val="xl90"/>
    <w:basedOn w:val="Normal"/>
    <w:rsid w:val="006A3F37"/>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right"/>
    </w:pPr>
  </w:style>
  <w:style w:type="paragraph" w:customStyle="1" w:styleId="xl91">
    <w:name w:val="xl91"/>
    <w:basedOn w:val="Normal"/>
    <w:rsid w:val="006A3F37"/>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textAlignment w:val="top"/>
    </w:pPr>
  </w:style>
  <w:style w:type="paragraph" w:customStyle="1" w:styleId="xl92">
    <w:name w:val="xl92"/>
    <w:basedOn w:val="Normal"/>
    <w:rsid w:val="006A3F37"/>
    <w:pPr>
      <w:pBdr>
        <w:left w:val="single" w:sz="4" w:space="0" w:color="auto"/>
        <w:right w:val="single" w:sz="4" w:space="0" w:color="auto"/>
      </w:pBdr>
      <w:shd w:val="clear" w:color="000000" w:fill="C5D9F1"/>
      <w:spacing w:before="100" w:beforeAutospacing="1" w:after="100" w:afterAutospacing="1"/>
    </w:pPr>
  </w:style>
  <w:style w:type="paragraph" w:customStyle="1" w:styleId="xl93">
    <w:name w:val="xl93"/>
    <w:basedOn w:val="Normal"/>
    <w:rsid w:val="006A3F37"/>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94">
    <w:name w:val="xl94"/>
    <w:basedOn w:val="Normal"/>
    <w:rsid w:val="006A3F37"/>
    <w:pPr>
      <w:pBdr>
        <w:left w:val="single" w:sz="4" w:space="0" w:color="auto"/>
        <w:right w:val="single" w:sz="4" w:space="0" w:color="auto"/>
      </w:pBdr>
      <w:spacing w:before="100" w:beforeAutospacing="1" w:after="100" w:afterAutospacing="1"/>
      <w:jc w:val="right"/>
      <w:textAlignment w:val="top"/>
    </w:pPr>
  </w:style>
  <w:style w:type="paragraph" w:customStyle="1" w:styleId="xl95">
    <w:name w:val="xl95"/>
    <w:basedOn w:val="Normal"/>
    <w:rsid w:val="006A3F37"/>
    <w:pPr>
      <w:pBdr>
        <w:left w:val="single" w:sz="4" w:space="0" w:color="auto"/>
        <w:right w:val="single" w:sz="4" w:space="0" w:color="auto"/>
      </w:pBdr>
      <w:spacing w:before="100" w:beforeAutospacing="1" w:after="100" w:afterAutospacing="1"/>
      <w:textAlignment w:val="top"/>
    </w:pPr>
  </w:style>
  <w:style w:type="paragraph" w:customStyle="1" w:styleId="xl96">
    <w:name w:val="xl96"/>
    <w:basedOn w:val="Normal"/>
    <w:rsid w:val="006A3F37"/>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Normal"/>
    <w:rsid w:val="006A3F37"/>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8">
    <w:name w:val="xl98"/>
    <w:basedOn w:val="Normal"/>
    <w:rsid w:val="006A3F37"/>
    <w:pPr>
      <w:pBdr>
        <w:left w:val="single" w:sz="4" w:space="0" w:color="auto"/>
        <w:right w:val="single" w:sz="4" w:space="0" w:color="auto"/>
      </w:pBdr>
      <w:spacing w:before="100" w:beforeAutospacing="1" w:after="100" w:afterAutospacing="1"/>
      <w:jc w:val="center"/>
      <w:textAlignment w:val="top"/>
    </w:pPr>
  </w:style>
  <w:style w:type="paragraph" w:customStyle="1" w:styleId="xl99">
    <w:name w:val="xl99"/>
    <w:basedOn w:val="Normal"/>
    <w:rsid w:val="006A3F37"/>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Normal"/>
    <w:rsid w:val="006A3F3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Normal"/>
    <w:rsid w:val="006A3F37"/>
    <w:pPr>
      <w:pBdr>
        <w:left w:val="single" w:sz="4" w:space="0" w:color="auto"/>
        <w:right w:val="single" w:sz="4" w:space="0" w:color="auto"/>
      </w:pBdr>
      <w:spacing w:before="100" w:beforeAutospacing="1" w:after="100" w:afterAutospacing="1"/>
      <w:jc w:val="center"/>
      <w:textAlignment w:val="top"/>
    </w:pPr>
  </w:style>
  <w:style w:type="paragraph" w:customStyle="1" w:styleId="xl102">
    <w:name w:val="xl102"/>
    <w:basedOn w:val="Normal"/>
    <w:rsid w:val="006A3F37"/>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Normal"/>
    <w:rsid w:val="006A3F37"/>
    <w:pPr>
      <w:pBdr>
        <w:left w:val="single" w:sz="4" w:space="0" w:color="auto"/>
        <w:right w:val="single" w:sz="4" w:space="0" w:color="auto"/>
      </w:pBdr>
      <w:spacing w:before="100" w:beforeAutospacing="1" w:after="100" w:afterAutospacing="1"/>
      <w:textAlignment w:val="top"/>
    </w:pPr>
  </w:style>
  <w:style w:type="paragraph" w:customStyle="1" w:styleId="xl104">
    <w:name w:val="xl104"/>
    <w:basedOn w:val="Normal"/>
    <w:rsid w:val="006A3F37"/>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Normal"/>
    <w:rsid w:val="006A3F37"/>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06">
    <w:name w:val="xl106"/>
    <w:basedOn w:val="Normal"/>
    <w:rsid w:val="006A3F37"/>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Normal"/>
    <w:rsid w:val="006A3F37"/>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8">
    <w:name w:val="xl108"/>
    <w:basedOn w:val="Normal"/>
    <w:rsid w:val="006A3F37"/>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Normal"/>
    <w:rsid w:val="006A3F37"/>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0">
    <w:name w:val="xl110"/>
    <w:basedOn w:val="Normal"/>
    <w:rsid w:val="006A3F37"/>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Normal"/>
    <w:rsid w:val="006A3F37"/>
    <w:pPr>
      <w:pBdr>
        <w:left w:val="single" w:sz="4" w:space="0" w:color="auto"/>
        <w:right w:val="single" w:sz="4" w:space="0" w:color="auto"/>
      </w:pBdr>
      <w:spacing w:before="100" w:beforeAutospacing="1" w:after="100" w:afterAutospacing="1"/>
    </w:pPr>
  </w:style>
  <w:style w:type="paragraph" w:customStyle="1" w:styleId="xl112">
    <w:name w:val="xl112"/>
    <w:basedOn w:val="Normal"/>
    <w:rsid w:val="006A3F37"/>
    <w:pPr>
      <w:spacing w:before="100" w:beforeAutospacing="1" w:after="100" w:afterAutospacing="1"/>
      <w:jc w:val="right"/>
    </w:pPr>
  </w:style>
  <w:style w:type="paragraph" w:customStyle="1" w:styleId="xl113">
    <w:name w:val="xl113"/>
    <w:basedOn w:val="Normal"/>
    <w:rsid w:val="006A3F3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14">
    <w:name w:val="xl114"/>
    <w:basedOn w:val="Normal"/>
    <w:rsid w:val="006A3F37"/>
    <w:pPr>
      <w:pBdr>
        <w:left w:val="single" w:sz="4" w:space="0" w:color="auto"/>
        <w:right w:val="single" w:sz="4" w:space="0" w:color="auto"/>
      </w:pBdr>
      <w:spacing w:before="100" w:beforeAutospacing="1" w:after="100" w:afterAutospacing="1"/>
      <w:textAlignment w:val="center"/>
    </w:pPr>
  </w:style>
  <w:style w:type="paragraph" w:customStyle="1" w:styleId="xl115">
    <w:name w:val="xl115"/>
    <w:basedOn w:val="Normal"/>
    <w:rsid w:val="006A3F3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Normal"/>
    <w:rsid w:val="006A3F37"/>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17">
    <w:name w:val="xl117"/>
    <w:basedOn w:val="Normal"/>
    <w:rsid w:val="006A3F37"/>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8">
    <w:name w:val="xl118"/>
    <w:basedOn w:val="Normal"/>
    <w:rsid w:val="006A3F37"/>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font5">
    <w:name w:val="font5"/>
    <w:basedOn w:val="Normal"/>
    <w:rsid w:val="00C6197C"/>
    <w:pPr>
      <w:spacing w:before="100" w:beforeAutospacing="1" w:after="100" w:afterAutospacing="1"/>
    </w:pPr>
    <w:rPr>
      <w:rFonts w:ascii="Calibri" w:hAnsi="Calibri"/>
      <w:b/>
      <w:bCs/>
      <w:color w:val="000000"/>
      <w:sz w:val="22"/>
      <w:szCs w:val="22"/>
    </w:rPr>
  </w:style>
  <w:style w:type="paragraph" w:customStyle="1" w:styleId="font6">
    <w:name w:val="font6"/>
    <w:basedOn w:val="Normal"/>
    <w:rsid w:val="00C6197C"/>
    <w:pPr>
      <w:spacing w:before="100" w:beforeAutospacing="1" w:after="100" w:afterAutospacing="1"/>
    </w:pPr>
    <w:rPr>
      <w:rFonts w:ascii="Calibri" w:hAnsi="Calibri"/>
      <w:b/>
      <w:bCs/>
      <w:color w:val="000000"/>
      <w:sz w:val="20"/>
      <w:szCs w:val="20"/>
    </w:rPr>
  </w:style>
  <w:style w:type="paragraph" w:customStyle="1" w:styleId="xl119">
    <w:name w:val="xl119"/>
    <w:basedOn w:val="Normal"/>
    <w:rsid w:val="00C619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0">
    <w:name w:val="xl120"/>
    <w:basedOn w:val="Normal"/>
    <w:rsid w:val="00C6197C"/>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Normal"/>
    <w:rsid w:val="00C6197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Normal"/>
    <w:rsid w:val="00C6197C"/>
    <w:pPr>
      <w:pBdr>
        <w:left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
    <w:rsid w:val="00C6197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Normal"/>
    <w:rsid w:val="00C6197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s>
</file>

<file path=word/webSettings.xml><?xml version="1.0" encoding="utf-8"?>
<w:webSettings xmlns:r="http://schemas.openxmlformats.org/officeDocument/2006/relationships" xmlns:w="http://schemas.openxmlformats.org/wordprocessingml/2006/main">
  <w:divs>
    <w:div w:id="45031767">
      <w:bodyDiv w:val="1"/>
      <w:marLeft w:val="0"/>
      <w:marRight w:val="0"/>
      <w:marTop w:val="0"/>
      <w:marBottom w:val="0"/>
      <w:divBdr>
        <w:top w:val="none" w:sz="0" w:space="0" w:color="auto"/>
        <w:left w:val="none" w:sz="0" w:space="0" w:color="auto"/>
        <w:bottom w:val="none" w:sz="0" w:space="0" w:color="auto"/>
        <w:right w:val="none" w:sz="0" w:space="0" w:color="auto"/>
      </w:divBdr>
    </w:div>
    <w:div w:id="117335385">
      <w:bodyDiv w:val="1"/>
      <w:marLeft w:val="0"/>
      <w:marRight w:val="0"/>
      <w:marTop w:val="0"/>
      <w:marBottom w:val="0"/>
      <w:divBdr>
        <w:top w:val="none" w:sz="0" w:space="0" w:color="auto"/>
        <w:left w:val="none" w:sz="0" w:space="0" w:color="auto"/>
        <w:bottom w:val="none" w:sz="0" w:space="0" w:color="auto"/>
        <w:right w:val="none" w:sz="0" w:space="0" w:color="auto"/>
      </w:divBdr>
    </w:div>
    <w:div w:id="311327288">
      <w:bodyDiv w:val="1"/>
      <w:marLeft w:val="0"/>
      <w:marRight w:val="0"/>
      <w:marTop w:val="0"/>
      <w:marBottom w:val="0"/>
      <w:divBdr>
        <w:top w:val="none" w:sz="0" w:space="0" w:color="auto"/>
        <w:left w:val="none" w:sz="0" w:space="0" w:color="auto"/>
        <w:bottom w:val="none" w:sz="0" w:space="0" w:color="auto"/>
        <w:right w:val="none" w:sz="0" w:space="0" w:color="auto"/>
      </w:divBdr>
    </w:div>
    <w:div w:id="318852471">
      <w:bodyDiv w:val="1"/>
      <w:marLeft w:val="0"/>
      <w:marRight w:val="0"/>
      <w:marTop w:val="0"/>
      <w:marBottom w:val="0"/>
      <w:divBdr>
        <w:top w:val="none" w:sz="0" w:space="0" w:color="auto"/>
        <w:left w:val="none" w:sz="0" w:space="0" w:color="auto"/>
        <w:bottom w:val="none" w:sz="0" w:space="0" w:color="auto"/>
        <w:right w:val="none" w:sz="0" w:space="0" w:color="auto"/>
      </w:divBdr>
    </w:div>
    <w:div w:id="358817961">
      <w:bodyDiv w:val="1"/>
      <w:marLeft w:val="0"/>
      <w:marRight w:val="0"/>
      <w:marTop w:val="0"/>
      <w:marBottom w:val="0"/>
      <w:divBdr>
        <w:top w:val="none" w:sz="0" w:space="0" w:color="auto"/>
        <w:left w:val="none" w:sz="0" w:space="0" w:color="auto"/>
        <w:bottom w:val="none" w:sz="0" w:space="0" w:color="auto"/>
        <w:right w:val="none" w:sz="0" w:space="0" w:color="auto"/>
      </w:divBdr>
    </w:div>
    <w:div w:id="405080474">
      <w:bodyDiv w:val="1"/>
      <w:marLeft w:val="0"/>
      <w:marRight w:val="0"/>
      <w:marTop w:val="0"/>
      <w:marBottom w:val="0"/>
      <w:divBdr>
        <w:top w:val="none" w:sz="0" w:space="0" w:color="auto"/>
        <w:left w:val="none" w:sz="0" w:space="0" w:color="auto"/>
        <w:bottom w:val="none" w:sz="0" w:space="0" w:color="auto"/>
        <w:right w:val="none" w:sz="0" w:space="0" w:color="auto"/>
      </w:divBdr>
    </w:div>
    <w:div w:id="489760580">
      <w:bodyDiv w:val="1"/>
      <w:marLeft w:val="0"/>
      <w:marRight w:val="0"/>
      <w:marTop w:val="0"/>
      <w:marBottom w:val="0"/>
      <w:divBdr>
        <w:top w:val="none" w:sz="0" w:space="0" w:color="auto"/>
        <w:left w:val="none" w:sz="0" w:space="0" w:color="auto"/>
        <w:bottom w:val="none" w:sz="0" w:space="0" w:color="auto"/>
        <w:right w:val="none" w:sz="0" w:space="0" w:color="auto"/>
      </w:divBdr>
    </w:div>
    <w:div w:id="611716103">
      <w:bodyDiv w:val="1"/>
      <w:marLeft w:val="0"/>
      <w:marRight w:val="0"/>
      <w:marTop w:val="0"/>
      <w:marBottom w:val="0"/>
      <w:divBdr>
        <w:top w:val="none" w:sz="0" w:space="0" w:color="auto"/>
        <w:left w:val="none" w:sz="0" w:space="0" w:color="auto"/>
        <w:bottom w:val="none" w:sz="0" w:space="0" w:color="auto"/>
        <w:right w:val="none" w:sz="0" w:space="0" w:color="auto"/>
      </w:divBdr>
    </w:div>
    <w:div w:id="718430997">
      <w:bodyDiv w:val="1"/>
      <w:marLeft w:val="0"/>
      <w:marRight w:val="0"/>
      <w:marTop w:val="0"/>
      <w:marBottom w:val="0"/>
      <w:divBdr>
        <w:top w:val="none" w:sz="0" w:space="0" w:color="auto"/>
        <w:left w:val="none" w:sz="0" w:space="0" w:color="auto"/>
        <w:bottom w:val="none" w:sz="0" w:space="0" w:color="auto"/>
        <w:right w:val="none" w:sz="0" w:space="0" w:color="auto"/>
      </w:divBdr>
    </w:div>
    <w:div w:id="803740951">
      <w:bodyDiv w:val="1"/>
      <w:marLeft w:val="0"/>
      <w:marRight w:val="0"/>
      <w:marTop w:val="0"/>
      <w:marBottom w:val="0"/>
      <w:divBdr>
        <w:top w:val="none" w:sz="0" w:space="0" w:color="auto"/>
        <w:left w:val="none" w:sz="0" w:space="0" w:color="auto"/>
        <w:bottom w:val="none" w:sz="0" w:space="0" w:color="auto"/>
        <w:right w:val="none" w:sz="0" w:space="0" w:color="auto"/>
      </w:divBdr>
    </w:div>
    <w:div w:id="850950328">
      <w:bodyDiv w:val="1"/>
      <w:marLeft w:val="0"/>
      <w:marRight w:val="0"/>
      <w:marTop w:val="0"/>
      <w:marBottom w:val="0"/>
      <w:divBdr>
        <w:top w:val="none" w:sz="0" w:space="0" w:color="auto"/>
        <w:left w:val="none" w:sz="0" w:space="0" w:color="auto"/>
        <w:bottom w:val="none" w:sz="0" w:space="0" w:color="auto"/>
        <w:right w:val="none" w:sz="0" w:space="0" w:color="auto"/>
      </w:divBdr>
    </w:div>
    <w:div w:id="1042293897">
      <w:bodyDiv w:val="1"/>
      <w:marLeft w:val="0"/>
      <w:marRight w:val="0"/>
      <w:marTop w:val="0"/>
      <w:marBottom w:val="0"/>
      <w:divBdr>
        <w:top w:val="none" w:sz="0" w:space="0" w:color="auto"/>
        <w:left w:val="none" w:sz="0" w:space="0" w:color="auto"/>
        <w:bottom w:val="none" w:sz="0" w:space="0" w:color="auto"/>
        <w:right w:val="none" w:sz="0" w:space="0" w:color="auto"/>
      </w:divBdr>
    </w:div>
    <w:div w:id="1070035457">
      <w:bodyDiv w:val="1"/>
      <w:marLeft w:val="0"/>
      <w:marRight w:val="0"/>
      <w:marTop w:val="0"/>
      <w:marBottom w:val="0"/>
      <w:divBdr>
        <w:top w:val="none" w:sz="0" w:space="0" w:color="auto"/>
        <w:left w:val="none" w:sz="0" w:space="0" w:color="auto"/>
        <w:bottom w:val="none" w:sz="0" w:space="0" w:color="auto"/>
        <w:right w:val="none" w:sz="0" w:space="0" w:color="auto"/>
      </w:divBdr>
    </w:div>
    <w:div w:id="1076393818">
      <w:bodyDiv w:val="1"/>
      <w:marLeft w:val="0"/>
      <w:marRight w:val="0"/>
      <w:marTop w:val="0"/>
      <w:marBottom w:val="0"/>
      <w:divBdr>
        <w:top w:val="none" w:sz="0" w:space="0" w:color="auto"/>
        <w:left w:val="none" w:sz="0" w:space="0" w:color="auto"/>
        <w:bottom w:val="none" w:sz="0" w:space="0" w:color="auto"/>
        <w:right w:val="none" w:sz="0" w:space="0" w:color="auto"/>
      </w:divBdr>
    </w:div>
    <w:div w:id="1246645688">
      <w:bodyDiv w:val="1"/>
      <w:marLeft w:val="0"/>
      <w:marRight w:val="0"/>
      <w:marTop w:val="0"/>
      <w:marBottom w:val="0"/>
      <w:divBdr>
        <w:top w:val="none" w:sz="0" w:space="0" w:color="auto"/>
        <w:left w:val="none" w:sz="0" w:space="0" w:color="auto"/>
        <w:bottom w:val="none" w:sz="0" w:space="0" w:color="auto"/>
        <w:right w:val="none" w:sz="0" w:space="0" w:color="auto"/>
      </w:divBdr>
    </w:div>
    <w:div w:id="1294407254">
      <w:bodyDiv w:val="1"/>
      <w:marLeft w:val="0"/>
      <w:marRight w:val="0"/>
      <w:marTop w:val="0"/>
      <w:marBottom w:val="0"/>
      <w:divBdr>
        <w:top w:val="none" w:sz="0" w:space="0" w:color="auto"/>
        <w:left w:val="none" w:sz="0" w:space="0" w:color="auto"/>
        <w:bottom w:val="none" w:sz="0" w:space="0" w:color="auto"/>
        <w:right w:val="none" w:sz="0" w:space="0" w:color="auto"/>
      </w:divBdr>
    </w:div>
    <w:div w:id="1302805220">
      <w:bodyDiv w:val="1"/>
      <w:marLeft w:val="0"/>
      <w:marRight w:val="0"/>
      <w:marTop w:val="0"/>
      <w:marBottom w:val="0"/>
      <w:divBdr>
        <w:top w:val="none" w:sz="0" w:space="0" w:color="auto"/>
        <w:left w:val="none" w:sz="0" w:space="0" w:color="auto"/>
        <w:bottom w:val="none" w:sz="0" w:space="0" w:color="auto"/>
        <w:right w:val="none" w:sz="0" w:space="0" w:color="auto"/>
      </w:divBdr>
    </w:div>
    <w:div w:id="1339848849">
      <w:bodyDiv w:val="1"/>
      <w:marLeft w:val="0"/>
      <w:marRight w:val="0"/>
      <w:marTop w:val="0"/>
      <w:marBottom w:val="0"/>
      <w:divBdr>
        <w:top w:val="none" w:sz="0" w:space="0" w:color="auto"/>
        <w:left w:val="none" w:sz="0" w:space="0" w:color="auto"/>
        <w:bottom w:val="none" w:sz="0" w:space="0" w:color="auto"/>
        <w:right w:val="none" w:sz="0" w:space="0" w:color="auto"/>
      </w:divBdr>
    </w:div>
    <w:div w:id="1374040862">
      <w:bodyDiv w:val="1"/>
      <w:marLeft w:val="0"/>
      <w:marRight w:val="0"/>
      <w:marTop w:val="0"/>
      <w:marBottom w:val="0"/>
      <w:divBdr>
        <w:top w:val="none" w:sz="0" w:space="0" w:color="auto"/>
        <w:left w:val="none" w:sz="0" w:space="0" w:color="auto"/>
        <w:bottom w:val="none" w:sz="0" w:space="0" w:color="auto"/>
        <w:right w:val="none" w:sz="0" w:space="0" w:color="auto"/>
      </w:divBdr>
    </w:div>
    <w:div w:id="1409696186">
      <w:bodyDiv w:val="1"/>
      <w:marLeft w:val="0"/>
      <w:marRight w:val="0"/>
      <w:marTop w:val="0"/>
      <w:marBottom w:val="0"/>
      <w:divBdr>
        <w:top w:val="none" w:sz="0" w:space="0" w:color="auto"/>
        <w:left w:val="none" w:sz="0" w:space="0" w:color="auto"/>
        <w:bottom w:val="none" w:sz="0" w:space="0" w:color="auto"/>
        <w:right w:val="none" w:sz="0" w:space="0" w:color="auto"/>
      </w:divBdr>
    </w:div>
    <w:div w:id="1470248151">
      <w:bodyDiv w:val="1"/>
      <w:marLeft w:val="0"/>
      <w:marRight w:val="0"/>
      <w:marTop w:val="0"/>
      <w:marBottom w:val="0"/>
      <w:divBdr>
        <w:top w:val="none" w:sz="0" w:space="0" w:color="auto"/>
        <w:left w:val="none" w:sz="0" w:space="0" w:color="auto"/>
        <w:bottom w:val="none" w:sz="0" w:space="0" w:color="auto"/>
        <w:right w:val="none" w:sz="0" w:space="0" w:color="auto"/>
      </w:divBdr>
    </w:div>
    <w:div w:id="1734502369">
      <w:bodyDiv w:val="1"/>
      <w:marLeft w:val="0"/>
      <w:marRight w:val="0"/>
      <w:marTop w:val="0"/>
      <w:marBottom w:val="0"/>
      <w:divBdr>
        <w:top w:val="none" w:sz="0" w:space="0" w:color="auto"/>
        <w:left w:val="none" w:sz="0" w:space="0" w:color="auto"/>
        <w:bottom w:val="none" w:sz="0" w:space="0" w:color="auto"/>
        <w:right w:val="none" w:sz="0" w:space="0" w:color="auto"/>
      </w:divBdr>
    </w:div>
    <w:div w:id="1963271259">
      <w:bodyDiv w:val="1"/>
      <w:marLeft w:val="0"/>
      <w:marRight w:val="0"/>
      <w:marTop w:val="0"/>
      <w:marBottom w:val="0"/>
      <w:divBdr>
        <w:top w:val="none" w:sz="0" w:space="0" w:color="auto"/>
        <w:left w:val="none" w:sz="0" w:space="0" w:color="auto"/>
        <w:bottom w:val="none" w:sz="0" w:space="0" w:color="auto"/>
        <w:right w:val="none" w:sz="0" w:space="0" w:color="auto"/>
      </w:divBdr>
    </w:div>
    <w:div w:id="1987128076">
      <w:bodyDiv w:val="1"/>
      <w:marLeft w:val="0"/>
      <w:marRight w:val="0"/>
      <w:marTop w:val="0"/>
      <w:marBottom w:val="0"/>
      <w:divBdr>
        <w:top w:val="none" w:sz="0" w:space="0" w:color="auto"/>
        <w:left w:val="none" w:sz="0" w:space="0" w:color="auto"/>
        <w:bottom w:val="none" w:sz="0" w:space="0" w:color="auto"/>
        <w:right w:val="none" w:sz="0" w:space="0" w:color="auto"/>
      </w:divBdr>
    </w:div>
    <w:div w:id="2101487069">
      <w:bodyDiv w:val="1"/>
      <w:marLeft w:val="0"/>
      <w:marRight w:val="0"/>
      <w:marTop w:val="0"/>
      <w:marBottom w:val="0"/>
      <w:divBdr>
        <w:top w:val="none" w:sz="0" w:space="0" w:color="auto"/>
        <w:left w:val="none" w:sz="0" w:space="0" w:color="auto"/>
        <w:bottom w:val="none" w:sz="0" w:space="0" w:color="auto"/>
        <w:right w:val="none" w:sz="0" w:space="0" w:color="auto"/>
      </w:divBdr>
    </w:div>
    <w:div w:id="211243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cvc.ni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ob.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F86474-3516-47D6-A7A2-3C5614C92797}" type="doc">
      <dgm:prSet loTypeId="urn:microsoft.com/office/officeart/2005/8/layout/process1" loCatId="process" qsTypeId="urn:microsoft.com/office/officeart/2005/8/quickstyle/simple1" qsCatId="simple" csTypeId="urn:microsoft.com/office/officeart/2005/8/colors/accent1_2" csCatId="accent1" phldr="1"/>
      <dgm:spPr/>
    </dgm:pt>
    <dgm:pt modelId="{DFFCEDE2-F162-428B-9196-04756C94688D}">
      <dgm:prSet phldrT="[Text]" custT="1"/>
      <dgm:spPr/>
      <dgm:t>
        <a:bodyPr/>
        <a:lstStyle/>
        <a:p>
          <a:r>
            <a:rPr lang="en-US" sz="1200"/>
            <a:t>BRANCH</a:t>
          </a:r>
        </a:p>
      </dgm:t>
    </dgm:pt>
    <dgm:pt modelId="{A7C0620E-EA02-4B06-9F3C-988D1D75D5E8}" type="parTrans" cxnId="{B21A5674-2E5F-4234-BBC5-CB4B01D7B7D5}">
      <dgm:prSet/>
      <dgm:spPr/>
      <dgm:t>
        <a:bodyPr/>
        <a:lstStyle/>
        <a:p>
          <a:endParaRPr lang="en-US"/>
        </a:p>
      </dgm:t>
    </dgm:pt>
    <dgm:pt modelId="{B4B339BB-37DE-441B-87EF-5B64D51504C3}" type="sibTrans" cxnId="{B21A5674-2E5F-4234-BBC5-CB4B01D7B7D5}">
      <dgm:prSet/>
      <dgm:spPr/>
      <dgm:t>
        <a:bodyPr/>
        <a:lstStyle/>
        <a:p>
          <a:endParaRPr lang="en-US"/>
        </a:p>
      </dgm:t>
    </dgm:pt>
    <dgm:pt modelId="{8FA5F97B-8892-411E-9923-3DD8824BF34D}">
      <dgm:prSet phldrT="[Text]" custT="1"/>
      <dgm:spPr/>
      <dgm:t>
        <a:bodyPr/>
        <a:lstStyle/>
        <a:p>
          <a:r>
            <a:rPr lang="en-US" sz="1200"/>
            <a:t>RO</a:t>
          </a:r>
        </a:p>
      </dgm:t>
    </dgm:pt>
    <dgm:pt modelId="{5267284F-A9E1-4AE8-BBD8-64100E0EF55C}" type="parTrans" cxnId="{1C599FA1-DB3E-44BB-85DA-778DC16B0AA1}">
      <dgm:prSet/>
      <dgm:spPr/>
      <dgm:t>
        <a:bodyPr/>
        <a:lstStyle/>
        <a:p>
          <a:endParaRPr lang="en-US"/>
        </a:p>
      </dgm:t>
    </dgm:pt>
    <dgm:pt modelId="{9E580181-3700-499E-8231-28B5A3C0DAE8}" type="sibTrans" cxnId="{1C599FA1-DB3E-44BB-85DA-778DC16B0AA1}">
      <dgm:prSet/>
      <dgm:spPr/>
      <dgm:t>
        <a:bodyPr/>
        <a:lstStyle/>
        <a:p>
          <a:endParaRPr lang="en-US"/>
        </a:p>
      </dgm:t>
    </dgm:pt>
    <dgm:pt modelId="{EC09D849-B93D-4823-8752-CE2B4925C936}">
      <dgm:prSet phldrT="[Text]" custT="1"/>
      <dgm:spPr/>
      <dgm:t>
        <a:bodyPr/>
        <a:lstStyle/>
        <a:p>
          <a:r>
            <a:rPr lang="en-US" sz="1200"/>
            <a:t>ZO</a:t>
          </a:r>
        </a:p>
      </dgm:t>
    </dgm:pt>
    <dgm:pt modelId="{6809D0DF-4D62-4F93-AC16-F78C7840AF86}" type="parTrans" cxnId="{18919DE2-07E9-43DE-8610-D0B6B0B8E5EE}">
      <dgm:prSet/>
      <dgm:spPr/>
      <dgm:t>
        <a:bodyPr/>
        <a:lstStyle/>
        <a:p>
          <a:endParaRPr lang="en-US"/>
        </a:p>
      </dgm:t>
    </dgm:pt>
    <dgm:pt modelId="{1EE27A52-F325-4D83-8DCA-B8C238A46702}" type="sibTrans" cxnId="{18919DE2-07E9-43DE-8610-D0B6B0B8E5EE}">
      <dgm:prSet/>
      <dgm:spPr/>
      <dgm:t>
        <a:bodyPr/>
        <a:lstStyle/>
        <a:p>
          <a:endParaRPr lang="en-US"/>
        </a:p>
      </dgm:t>
    </dgm:pt>
    <dgm:pt modelId="{27CE7673-0743-4162-BFA2-6F36D3EC6A63}">
      <dgm:prSet custT="1"/>
      <dgm:spPr/>
      <dgm:t>
        <a:bodyPr/>
        <a:lstStyle/>
        <a:p>
          <a:r>
            <a:rPr lang="en-US" sz="1200"/>
            <a:t>CO</a:t>
          </a:r>
        </a:p>
      </dgm:t>
    </dgm:pt>
    <dgm:pt modelId="{46807041-FA9E-4706-9CF8-0A60312B6E99}" type="parTrans" cxnId="{5F2E7CE6-C367-4C63-85C5-907182EBD75E}">
      <dgm:prSet/>
      <dgm:spPr/>
      <dgm:t>
        <a:bodyPr/>
        <a:lstStyle/>
        <a:p>
          <a:endParaRPr lang="en-US"/>
        </a:p>
      </dgm:t>
    </dgm:pt>
    <dgm:pt modelId="{D7AC2527-AFE0-4173-8AEB-C97660B23362}" type="sibTrans" cxnId="{5F2E7CE6-C367-4C63-85C5-907182EBD75E}">
      <dgm:prSet/>
      <dgm:spPr/>
      <dgm:t>
        <a:bodyPr/>
        <a:lstStyle/>
        <a:p>
          <a:endParaRPr lang="en-US"/>
        </a:p>
      </dgm:t>
    </dgm:pt>
    <dgm:pt modelId="{423E4A00-E8CB-465C-859E-5D1B4B6E70C9}" type="pres">
      <dgm:prSet presAssocID="{C7F86474-3516-47D6-A7A2-3C5614C92797}" presName="Name0" presStyleCnt="0">
        <dgm:presLayoutVars>
          <dgm:dir/>
          <dgm:resizeHandles val="exact"/>
        </dgm:presLayoutVars>
      </dgm:prSet>
      <dgm:spPr/>
    </dgm:pt>
    <dgm:pt modelId="{EC514E7B-78F8-45EB-86A3-34C73D54371A}" type="pres">
      <dgm:prSet presAssocID="{DFFCEDE2-F162-428B-9196-04756C94688D}" presName="node" presStyleLbl="node1" presStyleIdx="0" presStyleCnt="4" custScaleX="45928" custScaleY="39653">
        <dgm:presLayoutVars>
          <dgm:bulletEnabled val="1"/>
        </dgm:presLayoutVars>
      </dgm:prSet>
      <dgm:spPr/>
      <dgm:t>
        <a:bodyPr/>
        <a:lstStyle/>
        <a:p>
          <a:endParaRPr lang="en-US"/>
        </a:p>
      </dgm:t>
    </dgm:pt>
    <dgm:pt modelId="{6792C4E5-D41C-4E88-B514-6AA154CF4F79}" type="pres">
      <dgm:prSet presAssocID="{B4B339BB-37DE-441B-87EF-5B64D51504C3}" presName="sibTrans" presStyleLbl="sibTrans2D1" presStyleIdx="0" presStyleCnt="3"/>
      <dgm:spPr/>
      <dgm:t>
        <a:bodyPr/>
        <a:lstStyle/>
        <a:p>
          <a:endParaRPr lang="en-US"/>
        </a:p>
      </dgm:t>
    </dgm:pt>
    <dgm:pt modelId="{F1212778-BB5F-4176-84B7-D0EC359BD214}" type="pres">
      <dgm:prSet presAssocID="{B4B339BB-37DE-441B-87EF-5B64D51504C3}" presName="connectorText" presStyleLbl="sibTrans2D1" presStyleIdx="0" presStyleCnt="3"/>
      <dgm:spPr/>
      <dgm:t>
        <a:bodyPr/>
        <a:lstStyle/>
        <a:p>
          <a:endParaRPr lang="en-US"/>
        </a:p>
      </dgm:t>
    </dgm:pt>
    <dgm:pt modelId="{234DFD08-82EB-4F26-9F4B-3087F7934B50}" type="pres">
      <dgm:prSet presAssocID="{8FA5F97B-8892-411E-9923-3DD8824BF34D}" presName="node" presStyleLbl="node1" presStyleIdx="1" presStyleCnt="4" custScaleX="44358" custScaleY="37450">
        <dgm:presLayoutVars>
          <dgm:bulletEnabled val="1"/>
        </dgm:presLayoutVars>
      </dgm:prSet>
      <dgm:spPr/>
      <dgm:t>
        <a:bodyPr/>
        <a:lstStyle/>
        <a:p>
          <a:endParaRPr lang="en-US"/>
        </a:p>
      </dgm:t>
    </dgm:pt>
    <dgm:pt modelId="{025DBA43-D071-48C1-A754-3BEE53179AC7}" type="pres">
      <dgm:prSet presAssocID="{9E580181-3700-499E-8231-28B5A3C0DAE8}" presName="sibTrans" presStyleLbl="sibTrans2D1" presStyleIdx="1" presStyleCnt="3"/>
      <dgm:spPr/>
      <dgm:t>
        <a:bodyPr/>
        <a:lstStyle/>
        <a:p>
          <a:endParaRPr lang="en-US"/>
        </a:p>
      </dgm:t>
    </dgm:pt>
    <dgm:pt modelId="{F952D6AB-8BE4-42B3-9F4A-D81657AA31B4}" type="pres">
      <dgm:prSet presAssocID="{9E580181-3700-499E-8231-28B5A3C0DAE8}" presName="connectorText" presStyleLbl="sibTrans2D1" presStyleIdx="1" presStyleCnt="3"/>
      <dgm:spPr/>
      <dgm:t>
        <a:bodyPr/>
        <a:lstStyle/>
        <a:p>
          <a:endParaRPr lang="en-US"/>
        </a:p>
      </dgm:t>
    </dgm:pt>
    <dgm:pt modelId="{8AB402BA-48EF-43AB-BCD4-29196DB8D3CC}" type="pres">
      <dgm:prSet presAssocID="{EC09D849-B93D-4823-8752-CE2B4925C936}" presName="node" presStyleLbl="node1" presStyleIdx="2" presStyleCnt="4" custScaleX="43143" custScaleY="39653">
        <dgm:presLayoutVars>
          <dgm:bulletEnabled val="1"/>
        </dgm:presLayoutVars>
      </dgm:prSet>
      <dgm:spPr/>
      <dgm:t>
        <a:bodyPr/>
        <a:lstStyle/>
        <a:p>
          <a:endParaRPr lang="en-US"/>
        </a:p>
      </dgm:t>
    </dgm:pt>
    <dgm:pt modelId="{883785AF-1947-4BD6-819E-53CC13403885}" type="pres">
      <dgm:prSet presAssocID="{1EE27A52-F325-4D83-8DCA-B8C238A46702}" presName="sibTrans" presStyleLbl="sibTrans2D1" presStyleIdx="2" presStyleCnt="3"/>
      <dgm:spPr/>
      <dgm:t>
        <a:bodyPr/>
        <a:lstStyle/>
        <a:p>
          <a:endParaRPr lang="en-US"/>
        </a:p>
      </dgm:t>
    </dgm:pt>
    <dgm:pt modelId="{A1CC2E7E-B2DE-4D1D-9755-0F3FBED52D1D}" type="pres">
      <dgm:prSet presAssocID="{1EE27A52-F325-4D83-8DCA-B8C238A46702}" presName="connectorText" presStyleLbl="sibTrans2D1" presStyleIdx="2" presStyleCnt="3"/>
      <dgm:spPr/>
      <dgm:t>
        <a:bodyPr/>
        <a:lstStyle/>
        <a:p>
          <a:endParaRPr lang="en-US"/>
        </a:p>
      </dgm:t>
    </dgm:pt>
    <dgm:pt modelId="{96E272C4-BE26-4CA7-8A1A-F029D22B5CCE}" type="pres">
      <dgm:prSet presAssocID="{27CE7673-0743-4162-BFA2-6F36D3EC6A63}" presName="node" presStyleLbl="node1" presStyleIdx="3" presStyleCnt="4" custScaleX="43474" custScaleY="37995">
        <dgm:presLayoutVars>
          <dgm:bulletEnabled val="1"/>
        </dgm:presLayoutVars>
      </dgm:prSet>
      <dgm:spPr/>
      <dgm:t>
        <a:bodyPr/>
        <a:lstStyle/>
        <a:p>
          <a:endParaRPr lang="en-US"/>
        </a:p>
      </dgm:t>
    </dgm:pt>
  </dgm:ptLst>
  <dgm:cxnLst>
    <dgm:cxn modelId="{EA64EBE2-CEE8-4C6C-9391-61B13E29E93F}" type="presOf" srcId="{27CE7673-0743-4162-BFA2-6F36D3EC6A63}" destId="{96E272C4-BE26-4CA7-8A1A-F029D22B5CCE}" srcOrd="0" destOrd="0" presId="urn:microsoft.com/office/officeart/2005/8/layout/process1"/>
    <dgm:cxn modelId="{5F2E7CE6-C367-4C63-85C5-907182EBD75E}" srcId="{C7F86474-3516-47D6-A7A2-3C5614C92797}" destId="{27CE7673-0743-4162-BFA2-6F36D3EC6A63}" srcOrd="3" destOrd="0" parTransId="{46807041-FA9E-4706-9CF8-0A60312B6E99}" sibTransId="{D7AC2527-AFE0-4173-8AEB-C97660B23362}"/>
    <dgm:cxn modelId="{D0FDCDCA-8CC1-450C-B048-67D4E1733AE0}" type="presOf" srcId="{DFFCEDE2-F162-428B-9196-04756C94688D}" destId="{EC514E7B-78F8-45EB-86A3-34C73D54371A}" srcOrd="0" destOrd="0" presId="urn:microsoft.com/office/officeart/2005/8/layout/process1"/>
    <dgm:cxn modelId="{F2A2F391-5F13-4AD6-B497-F6EED8DE761F}" type="presOf" srcId="{9E580181-3700-499E-8231-28B5A3C0DAE8}" destId="{025DBA43-D071-48C1-A754-3BEE53179AC7}" srcOrd="0" destOrd="0" presId="urn:microsoft.com/office/officeart/2005/8/layout/process1"/>
    <dgm:cxn modelId="{9D499450-BD0E-4736-8372-F9C1FD5ED049}" type="presOf" srcId="{9E580181-3700-499E-8231-28B5A3C0DAE8}" destId="{F952D6AB-8BE4-42B3-9F4A-D81657AA31B4}" srcOrd="1" destOrd="0" presId="urn:microsoft.com/office/officeart/2005/8/layout/process1"/>
    <dgm:cxn modelId="{160A11B1-59B4-4344-8BA2-70BF63B12094}" type="presOf" srcId="{8FA5F97B-8892-411E-9923-3DD8824BF34D}" destId="{234DFD08-82EB-4F26-9F4B-3087F7934B50}" srcOrd="0" destOrd="0" presId="urn:microsoft.com/office/officeart/2005/8/layout/process1"/>
    <dgm:cxn modelId="{4F3D20D3-A6B8-4626-B31D-3B714EFAD204}" type="presOf" srcId="{1EE27A52-F325-4D83-8DCA-B8C238A46702}" destId="{883785AF-1947-4BD6-819E-53CC13403885}" srcOrd="0" destOrd="0" presId="urn:microsoft.com/office/officeart/2005/8/layout/process1"/>
    <dgm:cxn modelId="{A98D6BBE-67C4-4D51-925B-D5937C6333A0}" type="presOf" srcId="{1EE27A52-F325-4D83-8DCA-B8C238A46702}" destId="{A1CC2E7E-B2DE-4D1D-9755-0F3FBED52D1D}" srcOrd="1" destOrd="0" presId="urn:microsoft.com/office/officeart/2005/8/layout/process1"/>
    <dgm:cxn modelId="{1BBECAB6-BDB1-44B6-BB86-CCD8D885D7B9}" type="presOf" srcId="{C7F86474-3516-47D6-A7A2-3C5614C92797}" destId="{423E4A00-E8CB-465C-859E-5D1B4B6E70C9}" srcOrd="0" destOrd="0" presId="urn:microsoft.com/office/officeart/2005/8/layout/process1"/>
    <dgm:cxn modelId="{B21A5674-2E5F-4234-BBC5-CB4B01D7B7D5}" srcId="{C7F86474-3516-47D6-A7A2-3C5614C92797}" destId="{DFFCEDE2-F162-428B-9196-04756C94688D}" srcOrd="0" destOrd="0" parTransId="{A7C0620E-EA02-4B06-9F3C-988D1D75D5E8}" sibTransId="{B4B339BB-37DE-441B-87EF-5B64D51504C3}"/>
    <dgm:cxn modelId="{1C599FA1-DB3E-44BB-85DA-778DC16B0AA1}" srcId="{C7F86474-3516-47D6-A7A2-3C5614C92797}" destId="{8FA5F97B-8892-411E-9923-3DD8824BF34D}" srcOrd="1" destOrd="0" parTransId="{5267284F-A9E1-4AE8-BBD8-64100E0EF55C}" sibTransId="{9E580181-3700-499E-8231-28B5A3C0DAE8}"/>
    <dgm:cxn modelId="{ACB3B9CC-8C82-48CC-9857-619C32CDF67F}" type="presOf" srcId="{EC09D849-B93D-4823-8752-CE2B4925C936}" destId="{8AB402BA-48EF-43AB-BCD4-29196DB8D3CC}" srcOrd="0" destOrd="0" presId="urn:microsoft.com/office/officeart/2005/8/layout/process1"/>
    <dgm:cxn modelId="{18919DE2-07E9-43DE-8610-D0B6B0B8E5EE}" srcId="{C7F86474-3516-47D6-A7A2-3C5614C92797}" destId="{EC09D849-B93D-4823-8752-CE2B4925C936}" srcOrd="2" destOrd="0" parTransId="{6809D0DF-4D62-4F93-AC16-F78C7840AF86}" sibTransId="{1EE27A52-F325-4D83-8DCA-B8C238A46702}"/>
    <dgm:cxn modelId="{F9AB64D7-733A-4406-BC9E-87D10D97EAC5}" type="presOf" srcId="{B4B339BB-37DE-441B-87EF-5B64D51504C3}" destId="{F1212778-BB5F-4176-84B7-D0EC359BD214}" srcOrd="1" destOrd="0" presId="urn:microsoft.com/office/officeart/2005/8/layout/process1"/>
    <dgm:cxn modelId="{435D7280-5CF0-4395-A9D9-823B9D1EFC4B}" type="presOf" srcId="{B4B339BB-37DE-441B-87EF-5B64D51504C3}" destId="{6792C4E5-D41C-4E88-B514-6AA154CF4F79}" srcOrd="0" destOrd="0" presId="urn:microsoft.com/office/officeart/2005/8/layout/process1"/>
    <dgm:cxn modelId="{B02EB58D-1BFF-4249-8CFF-C93D23382A32}" type="presParOf" srcId="{423E4A00-E8CB-465C-859E-5D1B4B6E70C9}" destId="{EC514E7B-78F8-45EB-86A3-34C73D54371A}" srcOrd="0" destOrd="0" presId="urn:microsoft.com/office/officeart/2005/8/layout/process1"/>
    <dgm:cxn modelId="{3A1CD434-FBFD-4EE3-91D8-9D4E4157BB8C}" type="presParOf" srcId="{423E4A00-E8CB-465C-859E-5D1B4B6E70C9}" destId="{6792C4E5-D41C-4E88-B514-6AA154CF4F79}" srcOrd="1" destOrd="0" presId="urn:microsoft.com/office/officeart/2005/8/layout/process1"/>
    <dgm:cxn modelId="{AE14C7C1-B205-4675-AFDE-2F87384A8F79}" type="presParOf" srcId="{6792C4E5-D41C-4E88-B514-6AA154CF4F79}" destId="{F1212778-BB5F-4176-84B7-D0EC359BD214}" srcOrd="0" destOrd="0" presId="urn:microsoft.com/office/officeart/2005/8/layout/process1"/>
    <dgm:cxn modelId="{28186E26-AF0D-4022-AB35-2F8438502D20}" type="presParOf" srcId="{423E4A00-E8CB-465C-859E-5D1B4B6E70C9}" destId="{234DFD08-82EB-4F26-9F4B-3087F7934B50}" srcOrd="2" destOrd="0" presId="urn:microsoft.com/office/officeart/2005/8/layout/process1"/>
    <dgm:cxn modelId="{FDD95236-0C23-4DA3-A08C-783C6DCE8061}" type="presParOf" srcId="{423E4A00-E8CB-465C-859E-5D1B4B6E70C9}" destId="{025DBA43-D071-48C1-A754-3BEE53179AC7}" srcOrd="3" destOrd="0" presId="urn:microsoft.com/office/officeart/2005/8/layout/process1"/>
    <dgm:cxn modelId="{BF5C863B-1E38-4B0A-BE23-E69EFDF318A9}" type="presParOf" srcId="{025DBA43-D071-48C1-A754-3BEE53179AC7}" destId="{F952D6AB-8BE4-42B3-9F4A-D81657AA31B4}" srcOrd="0" destOrd="0" presId="urn:microsoft.com/office/officeart/2005/8/layout/process1"/>
    <dgm:cxn modelId="{5E9028F1-E157-408B-9A45-97F32A23840C}" type="presParOf" srcId="{423E4A00-E8CB-465C-859E-5D1B4B6E70C9}" destId="{8AB402BA-48EF-43AB-BCD4-29196DB8D3CC}" srcOrd="4" destOrd="0" presId="urn:microsoft.com/office/officeart/2005/8/layout/process1"/>
    <dgm:cxn modelId="{7398490B-2213-4E74-B411-3C72A4F286EE}" type="presParOf" srcId="{423E4A00-E8CB-465C-859E-5D1B4B6E70C9}" destId="{883785AF-1947-4BD6-819E-53CC13403885}" srcOrd="5" destOrd="0" presId="urn:microsoft.com/office/officeart/2005/8/layout/process1"/>
    <dgm:cxn modelId="{E390F60B-19DA-482F-8296-C31D1D0F1022}" type="presParOf" srcId="{883785AF-1947-4BD6-819E-53CC13403885}" destId="{A1CC2E7E-B2DE-4D1D-9755-0F3FBED52D1D}" srcOrd="0" destOrd="0" presId="urn:microsoft.com/office/officeart/2005/8/layout/process1"/>
    <dgm:cxn modelId="{CA4B57B2-7050-492E-96B5-035AB2EB9610}" type="presParOf" srcId="{423E4A00-E8CB-465C-859E-5D1B4B6E70C9}" destId="{96E272C4-BE26-4CA7-8A1A-F029D22B5CCE}" srcOrd="6" destOrd="0" presId="urn:microsoft.com/office/officeart/2005/8/layout/process1"/>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B7081-DAEE-49D0-976E-541C3B835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28</Pages>
  <Words>8737</Words>
  <Characters>49805</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58426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dc:creator>
  <cp:lastModifiedBy>37283</cp:lastModifiedBy>
  <cp:revision>24</cp:revision>
  <cp:lastPrinted>2017-08-26T06:30:00Z</cp:lastPrinted>
  <dcterms:created xsi:type="dcterms:W3CDTF">2017-10-09T04:43:00Z</dcterms:created>
  <dcterms:modified xsi:type="dcterms:W3CDTF">2017-10-09T05:30:00Z</dcterms:modified>
</cp:coreProperties>
</file>